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R4-2601850</w:t>
      </w:r>
      <w:bookmarkStart w:id="5" w:name="_GoBack"/>
      <w:bookmarkEnd w:id="5"/>
      <w:r>
        <w:rPr>
          <w:rFonts w:hint="eastAsia" w:ascii="Arial" w:hAnsi="Arial" w:cs="Arial"/>
          <w:b/>
          <w:sz w:val="24"/>
          <w:szCs w:val="24"/>
        </w:rPr>
        <w:t xml:space="preserve">                      </w:t>
      </w:r>
    </w:p>
    <w:p w14:paraId="7E7C8871">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145123B3">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9</w:t>
      </w:r>
    </w:p>
    <w:p w14:paraId="07D34753">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14:paraId="4F63DE98">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14:paraId="455F43D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72BA41AE">
      <w:pPr>
        <w:pStyle w:val="58"/>
        <w:tabs>
          <w:tab w:val="left" w:pos="567"/>
          <w:tab w:val="clear" w:pos="1985"/>
        </w:tabs>
        <w:adjustRightInd w:val="0"/>
        <w:ind w:left="510" w:hanging="510"/>
      </w:pPr>
      <w:r>
        <w:t>Introduction</w:t>
      </w:r>
    </w:p>
    <w:p w14:paraId="6E76A15A">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w:t>
      </w:r>
      <w:r>
        <w:rPr>
          <w:rFonts w:hint="eastAsia"/>
          <w:lang w:val="en-US" w:eastAsia="zh-CN"/>
        </w:rPr>
        <w:t>further</w:t>
      </w:r>
      <w:r>
        <w:rPr>
          <w:rFonts w:hint="eastAsia"/>
        </w:rPr>
        <w:t xml:space="preserve">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7F4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818DE53">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14:paraId="4D15EDE5">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14:paraId="5D543891">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14:paraId="030AEC5E">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14:paraId="551A95E2">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14:paraId="085E70C8">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3"/>
      <w:bookmarkStart w:id="4" w:name="OLE_LINK10"/>
      <w:r>
        <w:rPr>
          <w:rFonts w:hint="eastAsia"/>
        </w:rPr>
        <w:t>Discussion</w:t>
      </w:r>
      <w:r>
        <w:rPr>
          <w:rFonts w:hint="eastAsia" w:eastAsia="Times New Roman"/>
        </w:rPr>
        <w:t xml:space="preserve"> </w:t>
      </w:r>
    </w:p>
    <w:p w14:paraId="2A194C19">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54ED40A8">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eastAsia="宋体" w:cs="Arial"/>
          <w:lang w:val="en-US" w:eastAsia="zh-CN"/>
        </w:rPr>
        <w:t>1</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E0E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3FA444E">
            <w:pPr>
              <w:pStyle w:val="5"/>
              <w:numPr>
                <w:ilvl w:val="3"/>
                <w:numId w:val="0"/>
              </w:numPr>
              <w:rPr>
                <w:rFonts w:hint="default" w:ascii="Times New Roman" w:hAnsi="Times New Roman" w:eastAsia="宋体"/>
                <w:b/>
                <w:bCs/>
                <w:color w:val="0070C0"/>
                <w:szCs w:val="24"/>
                <w:lang w:val="en-US" w:eastAsia="zh-CN"/>
              </w:rPr>
            </w:pPr>
            <w:r>
              <w:rPr>
                <w:rFonts w:hint="eastAsia" w:ascii="Times New Roman" w:hAnsi="Times New Roman"/>
                <w:b/>
                <w:bCs/>
                <w:color w:val="0070C0"/>
                <w:szCs w:val="24"/>
                <w:lang w:val="en-US" w:eastAsia="zh-CN"/>
              </w:rPr>
              <w:t>RAN4#116bis:</w:t>
            </w:r>
          </w:p>
          <w:p w14:paraId="543434B8">
            <w:pPr>
              <w:pStyle w:val="5"/>
              <w:numPr>
                <w:ilvl w:val="3"/>
                <w:numId w:val="0"/>
              </w:numPr>
              <w:rPr>
                <w:bCs/>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2-0</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General consideration</w:t>
            </w:r>
            <w:r>
              <w:rPr>
                <w:rFonts w:ascii="Times New Roman" w:hAnsi="Times New Roman"/>
                <w:b/>
                <w:bCs/>
                <w:color w:val="0070C0"/>
                <w:szCs w:val="24"/>
                <w:lang w:val="en-US"/>
              </w:rPr>
              <w:t xml:space="preserve"> </w:t>
            </w:r>
          </w:p>
          <w:p w14:paraId="50D568CC">
            <w:pPr>
              <w:rPr>
                <w:b/>
                <w:color w:val="0070C0"/>
                <w:u w:val="single"/>
                <w:lang w:eastAsia="ko-KR"/>
              </w:rPr>
            </w:pPr>
            <w:r>
              <w:rPr>
                <w:b/>
                <w:color w:val="0070C0"/>
                <w:u w:val="single"/>
                <w:lang w:eastAsia="ko-KR"/>
              </w:rPr>
              <w:t>Agreement</w:t>
            </w:r>
          </w:p>
          <w:p w14:paraId="72E0242E">
            <w:pPr>
              <w:pStyle w:val="37"/>
              <w:numPr>
                <w:ilvl w:val="0"/>
                <w:numId w:val="6"/>
              </w:numPr>
              <w:spacing w:after="120"/>
              <w:ind w:left="1380" w:hanging="360" w:firstLineChars="0"/>
              <w:rPr>
                <w:rFonts w:eastAsia="宋体"/>
                <w:bCs/>
                <w:sz w:val="21"/>
                <w:szCs w:val="21"/>
                <w:highlight w:val="green"/>
              </w:rPr>
            </w:pPr>
            <w:r>
              <w:rPr>
                <w:rFonts w:hint="eastAsia" w:eastAsia="宋体"/>
                <w:bCs/>
                <w:sz w:val="21"/>
                <w:szCs w:val="21"/>
                <w:highlight w:val="green"/>
              </w:rPr>
              <w:t>To facilitate MRSS between 6GR and NR, take following aspects as starting point for RAN4 study</w:t>
            </w:r>
          </w:p>
          <w:p w14:paraId="0B4910B0">
            <w:pPr>
              <w:pStyle w:val="37"/>
              <w:numPr>
                <w:ilvl w:val="0"/>
                <w:numId w:val="7"/>
              </w:numPr>
              <w:spacing w:after="120"/>
              <w:ind w:firstLineChars="0"/>
              <w:rPr>
                <w:rFonts w:eastAsia="宋体"/>
                <w:bCs/>
                <w:sz w:val="21"/>
                <w:szCs w:val="21"/>
                <w:highlight w:val="green"/>
              </w:rPr>
            </w:pPr>
            <w:r>
              <w:rPr>
                <w:rFonts w:hint="eastAsia" w:eastAsia="宋体"/>
                <w:bCs/>
                <w:sz w:val="21"/>
                <w:szCs w:val="21"/>
                <w:highlight w:val="green"/>
              </w:rPr>
              <w:t>System parameters</w:t>
            </w:r>
          </w:p>
          <w:p w14:paraId="001C35A3">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RF requirements</w:t>
            </w:r>
          </w:p>
          <w:p w14:paraId="1DA3BF97">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RRM requirements</w:t>
            </w:r>
          </w:p>
          <w:p w14:paraId="787E284D">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Interference handling</w:t>
            </w:r>
          </w:p>
          <w:p w14:paraId="2C7849D8">
            <w:pPr>
              <w:pStyle w:val="37"/>
              <w:numPr>
                <w:ilvl w:val="0"/>
                <w:numId w:val="8"/>
              </w:numPr>
              <w:tabs>
                <w:tab w:val="left" w:pos="1680"/>
                <w:tab w:val="clear" w:pos="840"/>
              </w:tabs>
              <w:spacing w:after="120"/>
              <w:ind w:firstLineChars="0"/>
              <w:rPr>
                <w:rFonts w:eastAsia="宋体"/>
                <w:bCs/>
                <w:sz w:val="21"/>
                <w:szCs w:val="21"/>
                <w:highlight w:val="green"/>
              </w:rPr>
            </w:pPr>
            <w:r>
              <w:rPr>
                <w:rFonts w:hint="eastAsia" w:eastAsia="宋体"/>
                <w:bCs/>
                <w:sz w:val="21"/>
                <w:szCs w:val="21"/>
                <w:highlight w:val="green"/>
              </w:rPr>
              <w:t>Taking following table as starting point to discuss which system parameters are impacted by MRSS.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2EAC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684CFF70">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 xml:space="preserve">System parameters </w:t>
                  </w:r>
                </w:p>
              </w:tc>
              <w:tc>
                <w:tcPr>
                  <w:tcW w:w="3386" w:type="dxa"/>
                </w:tcPr>
                <w:p w14:paraId="423D6516">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Whether impacted by MRSS</w:t>
                  </w:r>
                </w:p>
              </w:tc>
            </w:tr>
            <w:tr w14:paraId="04DE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E46C5DA">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Numerology</w:t>
                  </w:r>
                </w:p>
              </w:tc>
              <w:tc>
                <w:tcPr>
                  <w:tcW w:w="3386" w:type="dxa"/>
                </w:tcPr>
                <w:p w14:paraId="7E1892C5">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Maybe impacted</w:t>
                  </w:r>
                </w:p>
              </w:tc>
            </w:tr>
            <w:tr w14:paraId="0F25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53145A1B">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Channel raster</w:t>
                  </w:r>
                </w:p>
              </w:tc>
              <w:tc>
                <w:tcPr>
                  <w:tcW w:w="3386" w:type="dxa"/>
                </w:tcPr>
                <w:p w14:paraId="1A2074FC">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14:paraId="2FB7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6C3DB88">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Sync raster</w:t>
                  </w:r>
                </w:p>
              </w:tc>
              <w:tc>
                <w:tcPr>
                  <w:tcW w:w="3386" w:type="dxa"/>
                </w:tcPr>
                <w:p w14:paraId="67452369">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14:paraId="14C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B90DAF5">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Waveform</w:t>
                  </w:r>
                </w:p>
              </w:tc>
              <w:tc>
                <w:tcPr>
                  <w:tcW w:w="3386" w:type="dxa"/>
                </w:tcPr>
                <w:p w14:paraId="5D1E6A90">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14:paraId="61D0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612110EC">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Modulation</w:t>
                  </w:r>
                </w:p>
              </w:tc>
              <w:tc>
                <w:tcPr>
                  <w:tcW w:w="3386" w:type="dxa"/>
                </w:tcPr>
                <w:p w14:paraId="21437D42">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14:paraId="39FD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8AD1DBF">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Channel bandwidth</w:t>
                  </w:r>
                </w:p>
              </w:tc>
              <w:tc>
                <w:tcPr>
                  <w:tcW w:w="3386" w:type="dxa"/>
                </w:tcPr>
                <w:p w14:paraId="76447947">
                  <w:pPr>
                    <w:pStyle w:val="37"/>
                    <w:overflowPunct/>
                    <w:autoSpaceDE/>
                    <w:autoSpaceDN/>
                    <w:adjustRightInd/>
                    <w:spacing w:after="120"/>
                    <w:ind w:firstLine="0" w:firstLineChars="0"/>
                    <w:textAlignment w:val="auto"/>
                    <w:rPr>
                      <w:rFonts w:eastAsia="宋体"/>
                      <w:iCs/>
                      <w:sz w:val="21"/>
                      <w:szCs w:val="21"/>
                    </w:rPr>
                  </w:pPr>
                  <w:r>
                    <w:rPr>
                      <w:rFonts w:hint="eastAsia" w:eastAsia="宋体"/>
                      <w:iCs/>
                      <w:sz w:val="21"/>
                      <w:szCs w:val="21"/>
                      <w:highlight w:val="green"/>
                    </w:rPr>
                    <w:t>FFS</w:t>
                  </w:r>
                </w:p>
              </w:tc>
            </w:tr>
          </w:tbl>
          <w:p w14:paraId="086F8698"/>
          <w:p w14:paraId="006FF3DB">
            <w:pPr>
              <w:rPr>
                <w:b/>
                <w:color w:val="0070C0"/>
                <w:u w:val="single"/>
                <w:vertAlign w:val="baseline"/>
                <w:lang w:eastAsia="ko-KR"/>
              </w:rPr>
            </w:pPr>
            <w:r>
              <w:drawing>
                <wp:inline distT="0" distB="0" distL="114300" distR="114300">
                  <wp:extent cx="6188075" cy="4519930"/>
                  <wp:effectExtent l="0" t="0" r="3175" b="139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6188075" cy="4519930"/>
                          </a:xfrm>
                          <a:prstGeom prst="rect">
                            <a:avLst/>
                          </a:prstGeom>
                          <a:noFill/>
                          <a:ln>
                            <a:noFill/>
                          </a:ln>
                        </pic:spPr>
                      </pic:pic>
                    </a:graphicData>
                  </a:graphic>
                </wp:inline>
              </w:drawing>
            </w:r>
          </w:p>
        </w:tc>
      </w:tr>
    </w:tbl>
    <w:p w14:paraId="43BDBDE8">
      <w:pPr>
        <w:tabs>
          <w:tab w:val="left" w:pos="2127"/>
        </w:tabs>
        <w:spacing w:after="0"/>
        <w:jc w:val="left"/>
        <w:rPr>
          <w:rFonts w:hint="eastAsia"/>
        </w:rPr>
      </w:pPr>
    </w:p>
    <w:p w14:paraId="17868292">
      <w:pPr>
        <w:tabs>
          <w:tab w:val="left" w:pos="2127"/>
        </w:tabs>
        <w:spacing w:after="0"/>
        <w:jc w:val="left"/>
        <w:rPr>
          <w:rFonts w:hint="default" w:eastAsia="宋体"/>
          <w:lang w:val="en-US" w:eastAsia="zh-CN"/>
        </w:rPr>
      </w:pPr>
      <w:r>
        <w:rPr>
          <w:rFonts w:hint="eastAsia"/>
        </w:rPr>
        <w:t xml:space="preserve">As </w:t>
      </w:r>
      <w:r>
        <w:rPr>
          <w:rFonts w:hint="eastAsia"/>
          <w:lang w:val="en-US" w:eastAsia="zh-CN"/>
        </w:rPr>
        <w:t xml:space="preserve">shown in the following table 1, we compared the commercialized 5G data/SSB numerology and agreement for 6G data/sync signal numerology, it can already guarantee the orthogonality between 5G and 6G in theory with the same numerology assumption.   </w:t>
      </w:r>
    </w:p>
    <w:p w14:paraId="0BCF0A19">
      <w:pPr>
        <w:tabs>
          <w:tab w:val="left" w:pos="2127"/>
        </w:tabs>
        <w:spacing w:after="0"/>
        <w:jc w:val="center"/>
      </w:pPr>
      <w:r>
        <w:rPr>
          <w:rFonts w:hint="eastAsia"/>
          <w:lang w:val="en-US" w:eastAsia="zh-CN"/>
        </w:rPr>
        <w:t>Table 1. the summary of 5G commercialized numerology and agreement for 6G 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71E1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BEBEBE" w:themeFill="background1" w:themeFillShade="BF"/>
          </w:tcPr>
          <w:p w14:paraId="35F1377A">
            <w:pPr>
              <w:tabs>
                <w:tab w:val="left" w:pos="2127"/>
              </w:tabs>
              <w:spacing w:after="0"/>
              <w:jc w:val="left"/>
              <w:rPr>
                <w:rFonts w:hint="default" w:eastAsia="宋体"/>
                <w:vertAlign w:val="baseline"/>
                <w:lang w:val="en-US" w:eastAsia="zh-CN"/>
              </w:rPr>
            </w:pPr>
            <w:r>
              <w:rPr>
                <w:rFonts w:hint="eastAsia"/>
                <w:vertAlign w:val="baseline"/>
                <w:lang w:val="en-US" w:eastAsia="zh-CN"/>
              </w:rPr>
              <w:t>Operating frequency</w:t>
            </w:r>
          </w:p>
        </w:tc>
        <w:tc>
          <w:tcPr>
            <w:tcW w:w="3321" w:type="dxa"/>
            <w:shd w:val="clear" w:color="auto" w:fill="BEBEBE" w:themeFill="background1" w:themeFillShade="BF"/>
          </w:tcPr>
          <w:p w14:paraId="4830D88B">
            <w:pPr>
              <w:tabs>
                <w:tab w:val="left" w:pos="2127"/>
              </w:tabs>
              <w:spacing w:after="0"/>
              <w:jc w:val="left"/>
              <w:rPr>
                <w:rFonts w:hint="default" w:eastAsia="宋体"/>
                <w:vertAlign w:val="baseline"/>
                <w:lang w:val="en-US" w:eastAsia="zh-CN"/>
              </w:rPr>
            </w:pPr>
            <w:r>
              <w:rPr>
                <w:rFonts w:hint="eastAsia"/>
                <w:vertAlign w:val="baseline"/>
                <w:lang w:val="en-US" w:eastAsia="zh-CN"/>
              </w:rPr>
              <w:t>Commercialized 5G numerology</w:t>
            </w:r>
          </w:p>
        </w:tc>
        <w:tc>
          <w:tcPr>
            <w:tcW w:w="3321" w:type="dxa"/>
            <w:shd w:val="clear" w:color="auto" w:fill="BEBEBE" w:themeFill="background1" w:themeFillShade="BF"/>
          </w:tcPr>
          <w:p w14:paraId="77154730">
            <w:pPr>
              <w:tabs>
                <w:tab w:val="left" w:pos="2127"/>
              </w:tabs>
              <w:spacing w:after="0"/>
              <w:jc w:val="left"/>
              <w:rPr>
                <w:rFonts w:hint="default" w:eastAsia="宋体"/>
                <w:vertAlign w:val="baseline"/>
                <w:lang w:val="en-US" w:eastAsia="zh-CN"/>
              </w:rPr>
            </w:pPr>
            <w:r>
              <w:rPr>
                <w:rFonts w:hint="eastAsia"/>
                <w:vertAlign w:val="baseline"/>
                <w:lang w:val="en-US" w:eastAsia="zh-CN"/>
              </w:rPr>
              <w:t>Agreement for 6G numerology</w:t>
            </w:r>
          </w:p>
        </w:tc>
      </w:tr>
      <w:tr w14:paraId="2A5B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54CD99A">
            <w:pPr>
              <w:tabs>
                <w:tab w:val="left" w:pos="2127"/>
              </w:tabs>
              <w:spacing w:after="0"/>
              <w:jc w:val="left"/>
              <w:rPr>
                <w:rFonts w:hint="default" w:eastAsia="宋体"/>
                <w:vertAlign w:val="baseline"/>
                <w:lang w:val="en-US" w:eastAsia="zh-CN"/>
              </w:rPr>
            </w:pPr>
            <w:r>
              <w:rPr>
                <w:rFonts w:hint="eastAsia"/>
                <w:vertAlign w:val="baseline"/>
                <w:lang w:val="en-US" w:eastAsia="zh-CN"/>
              </w:rPr>
              <w:t>FR1 FDD</w:t>
            </w:r>
          </w:p>
        </w:tc>
        <w:tc>
          <w:tcPr>
            <w:tcW w:w="3321" w:type="dxa"/>
          </w:tcPr>
          <w:p w14:paraId="76F445A8">
            <w:pPr>
              <w:tabs>
                <w:tab w:val="left" w:pos="2127"/>
              </w:tabs>
              <w:spacing w:after="0"/>
              <w:jc w:val="left"/>
              <w:rPr>
                <w:rFonts w:hint="default" w:eastAsia="宋体"/>
                <w:vertAlign w:val="baseline"/>
                <w:lang w:val="en-US" w:eastAsia="zh-CN"/>
              </w:rPr>
            </w:pPr>
            <w:r>
              <w:rPr>
                <w:rFonts w:hint="eastAsia"/>
                <w:vertAlign w:val="baseline"/>
                <w:lang w:val="en-US" w:eastAsia="zh-CN"/>
              </w:rPr>
              <w:t>15KHz</w:t>
            </w:r>
          </w:p>
        </w:tc>
        <w:tc>
          <w:tcPr>
            <w:tcW w:w="3321" w:type="dxa"/>
            <w:vAlign w:val="top"/>
          </w:tcPr>
          <w:p w14:paraId="154101B9">
            <w:pPr>
              <w:tabs>
                <w:tab w:val="left" w:pos="2127"/>
              </w:tabs>
              <w:spacing w:after="0"/>
              <w:jc w:val="left"/>
              <w:rPr>
                <w:rFonts w:hint="eastAsia"/>
                <w:vertAlign w:val="baseline"/>
                <w:lang w:val="en-US" w:eastAsia="zh-CN"/>
              </w:rPr>
            </w:pPr>
            <w:r>
              <w:rPr>
                <w:rFonts w:hint="eastAsia"/>
                <w:vertAlign w:val="baseline"/>
                <w:lang w:val="en-US" w:eastAsia="zh-CN"/>
              </w:rPr>
              <w:t xml:space="preserve">15KHz, </w:t>
            </w:r>
          </w:p>
          <w:p w14:paraId="4BDDF230">
            <w:pPr>
              <w:tabs>
                <w:tab w:val="left" w:pos="2127"/>
              </w:tabs>
              <w:spacing w:after="0"/>
              <w:jc w:val="left"/>
              <w:rPr>
                <w:rFonts w:hint="default"/>
                <w:vertAlign w:val="baseline"/>
                <w:lang w:val="en-US" w:eastAsia="zh-CN"/>
              </w:rPr>
            </w:pPr>
            <w:r>
              <w:rPr>
                <w:rFonts w:hint="eastAsia"/>
                <w:vertAlign w:val="baseline"/>
                <w:lang w:val="en-US" w:eastAsia="zh-CN"/>
              </w:rPr>
              <w:t>FFS for 30KHz FDD e.g.1-2.5GHz- [NOTE 1]</w:t>
            </w:r>
          </w:p>
          <w:p w14:paraId="207E90FD">
            <w:pPr>
              <w:tabs>
                <w:tab w:val="left" w:pos="2127"/>
              </w:tabs>
              <w:spacing w:after="0"/>
              <w:jc w:val="left"/>
              <w:rPr>
                <w:rFonts w:hint="eastAsia"/>
                <w:vertAlign w:val="baseline"/>
                <w:lang w:val="en-US" w:eastAsia="zh-CN"/>
              </w:rPr>
            </w:pPr>
            <w:r>
              <w:rPr>
                <w:rFonts w:hint="eastAsia"/>
                <w:vertAlign w:val="baseline"/>
                <w:lang w:val="en-US" w:eastAsia="zh-CN"/>
              </w:rPr>
              <w:t>FFS for 7.5KHz for sub1GHz</w:t>
            </w:r>
          </w:p>
          <w:p w14:paraId="52618E5B">
            <w:pPr>
              <w:tabs>
                <w:tab w:val="left" w:pos="2127"/>
              </w:tabs>
              <w:spacing w:after="0"/>
              <w:jc w:val="left"/>
              <w:rPr>
                <w:rFonts w:hint="default"/>
                <w:vertAlign w:val="baseline"/>
                <w:lang w:val="en-US" w:eastAsia="zh-CN"/>
              </w:rPr>
            </w:pPr>
            <w:r>
              <w:rPr>
                <w:rFonts w:hint="eastAsia"/>
                <w:vertAlign w:val="baseline"/>
                <w:lang w:val="en-US" w:eastAsia="zh-CN"/>
              </w:rPr>
              <w:t>[NOTE 2]</w:t>
            </w:r>
          </w:p>
        </w:tc>
      </w:tr>
      <w:tr w14:paraId="1791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8221372">
            <w:pPr>
              <w:tabs>
                <w:tab w:val="left" w:pos="2127"/>
              </w:tabs>
              <w:spacing w:after="0"/>
              <w:jc w:val="left"/>
              <w:rPr>
                <w:vertAlign w:val="baseline"/>
              </w:rPr>
            </w:pPr>
            <w:r>
              <w:rPr>
                <w:rFonts w:hint="eastAsia"/>
                <w:vertAlign w:val="baseline"/>
                <w:lang w:val="en-US" w:eastAsia="zh-CN"/>
              </w:rPr>
              <w:t>FR1 TDD</w:t>
            </w:r>
          </w:p>
        </w:tc>
        <w:tc>
          <w:tcPr>
            <w:tcW w:w="3321" w:type="dxa"/>
          </w:tcPr>
          <w:p w14:paraId="40421B1E">
            <w:pPr>
              <w:tabs>
                <w:tab w:val="left" w:pos="2127"/>
              </w:tabs>
              <w:spacing w:after="0"/>
              <w:jc w:val="left"/>
              <w:rPr>
                <w:rFonts w:hint="default" w:eastAsia="宋体"/>
                <w:vertAlign w:val="baseline"/>
                <w:lang w:val="en-US" w:eastAsia="zh-CN"/>
              </w:rPr>
            </w:pPr>
            <w:r>
              <w:rPr>
                <w:rFonts w:hint="eastAsia"/>
                <w:vertAlign w:val="baseline"/>
                <w:lang w:val="en-US" w:eastAsia="zh-CN"/>
              </w:rPr>
              <w:t>30kHz including sub-6GHz</w:t>
            </w:r>
          </w:p>
        </w:tc>
        <w:tc>
          <w:tcPr>
            <w:tcW w:w="3321" w:type="dxa"/>
            <w:vAlign w:val="top"/>
          </w:tcPr>
          <w:p w14:paraId="0E73390B">
            <w:pPr>
              <w:tabs>
                <w:tab w:val="left" w:pos="2127"/>
              </w:tabs>
              <w:spacing w:after="0"/>
              <w:jc w:val="left"/>
              <w:rPr>
                <w:rFonts w:hint="default"/>
                <w:vertAlign w:val="baseline"/>
                <w:lang w:val="en-US"/>
              </w:rPr>
            </w:pPr>
            <w:r>
              <w:rPr>
                <w:rFonts w:hint="eastAsia"/>
                <w:vertAlign w:val="baseline"/>
                <w:lang w:val="en-US" w:eastAsia="zh-CN"/>
              </w:rPr>
              <w:t>30kHz including sub-6GHz and around 7GHz</w:t>
            </w:r>
          </w:p>
        </w:tc>
      </w:tr>
      <w:tr w14:paraId="69F6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45297C6">
            <w:pPr>
              <w:tabs>
                <w:tab w:val="left" w:pos="2127"/>
              </w:tabs>
              <w:spacing w:after="0"/>
              <w:jc w:val="left"/>
              <w:rPr>
                <w:rFonts w:hint="default" w:eastAsia="宋体"/>
                <w:vertAlign w:val="baseline"/>
                <w:lang w:val="en-US" w:eastAsia="zh-CN"/>
              </w:rPr>
            </w:pPr>
            <w:r>
              <w:rPr>
                <w:rFonts w:hint="eastAsia"/>
                <w:vertAlign w:val="baseline"/>
                <w:lang w:val="en-US" w:eastAsia="zh-CN"/>
              </w:rPr>
              <w:t xml:space="preserve">FR2-1 TDD </w:t>
            </w:r>
          </w:p>
        </w:tc>
        <w:tc>
          <w:tcPr>
            <w:tcW w:w="3321" w:type="dxa"/>
          </w:tcPr>
          <w:p w14:paraId="0472EEDE">
            <w:pPr>
              <w:tabs>
                <w:tab w:val="left" w:pos="2127"/>
              </w:tabs>
              <w:spacing w:after="0"/>
              <w:jc w:val="left"/>
              <w:rPr>
                <w:rFonts w:hint="default" w:eastAsia="宋体"/>
                <w:vertAlign w:val="baseline"/>
                <w:lang w:val="en-US" w:eastAsia="zh-CN"/>
              </w:rPr>
            </w:pPr>
            <w:r>
              <w:rPr>
                <w:rFonts w:hint="eastAsia"/>
                <w:vertAlign w:val="baseline"/>
                <w:lang w:val="en-US" w:eastAsia="zh-CN"/>
              </w:rPr>
              <w:t>120 kHz</w:t>
            </w:r>
          </w:p>
        </w:tc>
        <w:tc>
          <w:tcPr>
            <w:tcW w:w="3321" w:type="dxa"/>
            <w:vAlign w:val="top"/>
          </w:tcPr>
          <w:p w14:paraId="245F2048">
            <w:pPr>
              <w:tabs>
                <w:tab w:val="left" w:pos="2127"/>
              </w:tabs>
              <w:spacing w:after="0"/>
              <w:jc w:val="left"/>
              <w:rPr>
                <w:vertAlign w:val="baseline"/>
              </w:rPr>
            </w:pPr>
            <w:r>
              <w:rPr>
                <w:rFonts w:hint="eastAsia"/>
                <w:vertAlign w:val="baseline"/>
                <w:lang w:val="en-US" w:eastAsia="zh-CN"/>
              </w:rPr>
              <w:t>120 kHz</w:t>
            </w:r>
          </w:p>
        </w:tc>
      </w:tr>
      <w:tr w14:paraId="2B78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tcPr>
          <w:p w14:paraId="268BC6E7">
            <w:pPr>
              <w:tabs>
                <w:tab w:val="left" w:pos="2127"/>
              </w:tabs>
              <w:spacing w:after="0"/>
              <w:jc w:val="left"/>
              <w:rPr>
                <w:rFonts w:hint="default"/>
                <w:vertAlign w:val="baseline"/>
                <w:lang w:val="en-US" w:eastAsia="zh-CN"/>
              </w:rPr>
            </w:pPr>
            <w:r>
              <w:rPr>
                <w:rFonts w:hint="eastAsia"/>
                <w:vertAlign w:val="baseline"/>
                <w:lang w:val="en-US" w:eastAsia="zh-CN"/>
              </w:rPr>
              <w:t xml:space="preserve">NOTE 1: 30kHz in FR1 FDD bands is not proposed for MRSS and proposed for the same numerology for FDD+TDD inter-band to simplify the HARQ process and save some baseband memory. For MRSS case, </w:t>
            </w:r>
          </w:p>
          <w:p w14:paraId="3E292340">
            <w:pPr>
              <w:tabs>
                <w:tab w:val="left" w:pos="2127"/>
              </w:tabs>
              <w:spacing w:after="0"/>
              <w:jc w:val="left"/>
              <w:rPr>
                <w:rFonts w:hint="default"/>
                <w:vertAlign w:val="baseline"/>
                <w:lang w:val="en-US" w:eastAsia="zh-CN"/>
              </w:rPr>
            </w:pPr>
            <w:r>
              <w:rPr>
                <w:rFonts w:hint="eastAsia"/>
                <w:vertAlign w:val="baseline"/>
                <w:lang w:val="en-US" w:eastAsia="zh-CN"/>
              </w:rPr>
              <w:t>NOTE 2: 7.5kHz in sub1GHz is proposed for larger coverage with large CP length from our understanding. This is also not for 5G-6G MRSS in field. This is also up to RANP decision.</w:t>
            </w:r>
          </w:p>
        </w:tc>
      </w:tr>
    </w:tbl>
    <w:p w14:paraId="1186469E">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14:paraId="09BDC5C4">
      <w:pPr>
        <w:tabs>
          <w:tab w:val="left" w:pos="2127"/>
        </w:tabs>
        <w:spacing w:after="0"/>
        <w:jc w:val="left"/>
        <w:rPr>
          <w:rFonts w:hint="eastAsia"/>
          <w:b/>
          <w:bCs/>
          <w:lang w:val="en-US" w:eastAsia="zh-CN"/>
        </w:rPr>
      </w:pPr>
    </w:p>
    <w:p w14:paraId="2C7E2CA3">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cs="Arial"/>
          <w:lang w:val="en-US" w:eastAsia="zh-CN"/>
        </w:rPr>
        <w:t>2</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raster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D0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1E7487">
            <w:pPr>
              <w:pStyle w:val="5"/>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2-1</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rater</w:t>
            </w:r>
            <w:r>
              <w:rPr>
                <w:rFonts w:ascii="Times New Roman" w:hAnsi="Times New Roman"/>
                <w:b/>
                <w:bCs/>
                <w:color w:val="0070C0"/>
                <w:szCs w:val="24"/>
                <w:lang w:val="en-US"/>
              </w:rPr>
              <w:t xml:space="preserve"> </w:t>
            </w:r>
          </w:p>
          <w:p w14:paraId="72565266">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2E54D623">
            <w:pPr>
              <w:pStyle w:val="37"/>
              <w:numPr>
                <w:ilvl w:val="1"/>
                <w:numId w:val="9"/>
              </w:numPr>
              <w:spacing w:after="120"/>
              <w:ind w:firstLineChars="0"/>
              <w:rPr>
                <w:rFonts w:eastAsia="宋体"/>
                <w:bCs/>
              </w:rPr>
            </w:pPr>
            <w:r>
              <w:rPr>
                <w:rFonts w:hint="eastAsia" w:eastAsia="宋体"/>
                <w:bCs/>
              </w:rPr>
              <w:t>P1</w:t>
            </w:r>
            <w:r>
              <w:rPr>
                <w:rFonts w:eastAsia="宋体"/>
                <w:bCs/>
              </w:rPr>
              <w:t xml:space="preserve"> (</w:t>
            </w:r>
            <w:r>
              <w:rPr>
                <w:rFonts w:hint="eastAsia" w:eastAsia="宋体"/>
                <w:bCs/>
              </w:rPr>
              <w:t>Apple</w:t>
            </w:r>
            <w:r>
              <w:rPr>
                <w:rFonts w:eastAsia="宋体"/>
                <w:bCs/>
              </w:rPr>
              <w:t>)</w:t>
            </w:r>
            <w:r>
              <w:rPr>
                <w:rFonts w:hint="eastAsia" w:eastAsia="宋体"/>
                <w:bCs/>
              </w:rPr>
              <w:t xml:space="preserve">: </w:t>
            </w:r>
            <w:r>
              <w:rPr>
                <w:rFonts w:hint="eastAsia"/>
                <w:bCs/>
              </w:rPr>
              <w:t>7.5kHz shifting is not needed for 6G-5G MRSS.</w:t>
            </w:r>
          </w:p>
          <w:p w14:paraId="03473A59">
            <w:pPr>
              <w:pStyle w:val="37"/>
              <w:numPr>
                <w:ilvl w:val="1"/>
                <w:numId w:val="9"/>
              </w:numPr>
              <w:spacing w:after="120"/>
              <w:ind w:firstLineChars="0"/>
              <w:rPr>
                <w:rFonts w:eastAsia="宋体"/>
                <w:bCs/>
              </w:rPr>
            </w:pPr>
            <w:r>
              <w:rPr>
                <w:rFonts w:hint="eastAsia" w:eastAsia="宋体"/>
                <w:bCs/>
              </w:rPr>
              <w:t>P2 (CMCC):</w:t>
            </w:r>
          </w:p>
          <w:p w14:paraId="1349EA52">
            <w:pPr>
              <w:pStyle w:val="37"/>
              <w:numPr>
                <w:ilvl w:val="2"/>
                <w:numId w:val="9"/>
              </w:numPr>
              <w:spacing w:after="120"/>
              <w:ind w:firstLineChars="0"/>
              <w:rPr>
                <w:rFonts w:eastAsia="宋体"/>
                <w:bCs/>
              </w:rPr>
            </w:pPr>
            <w:r>
              <w:rPr>
                <w:rFonts w:eastAsia="宋体"/>
                <w:bCs/>
              </w:rPr>
              <w:t>For MRSS between NR and 6GR, it is proposed to discuss whether 100KHz channel raster for low band are still needed.</w:t>
            </w:r>
          </w:p>
          <w:p w14:paraId="7B8DBDFF">
            <w:pPr>
              <w:pStyle w:val="37"/>
              <w:numPr>
                <w:ilvl w:val="2"/>
                <w:numId w:val="9"/>
              </w:numPr>
              <w:spacing w:after="120"/>
              <w:ind w:firstLineChars="0"/>
              <w:rPr>
                <w:rFonts w:eastAsia="宋体"/>
                <w:bCs/>
              </w:rPr>
            </w:pPr>
            <w:r>
              <w:rPr>
                <w:rFonts w:eastAsia="宋体"/>
                <w:bCs/>
              </w:rPr>
              <w:t>No need to consider 7.5KHz uplink shift for MRSS between NR and 6GR.</w:t>
            </w:r>
          </w:p>
          <w:p w14:paraId="4492AD17">
            <w:pPr>
              <w:pStyle w:val="37"/>
              <w:numPr>
                <w:ilvl w:val="1"/>
                <w:numId w:val="9"/>
              </w:numPr>
              <w:spacing w:after="120"/>
              <w:ind w:firstLineChars="0"/>
              <w:rPr>
                <w:rFonts w:eastAsia="宋体"/>
                <w:bCs/>
              </w:rPr>
            </w:pPr>
            <w:r>
              <w:rPr>
                <w:rFonts w:hint="eastAsia" w:eastAsia="宋体"/>
                <w:bCs/>
              </w:rPr>
              <w:t>P3 (Spreadtrum, UNISOC):</w:t>
            </w:r>
          </w:p>
          <w:p w14:paraId="3E312E41">
            <w:pPr>
              <w:pStyle w:val="37"/>
              <w:numPr>
                <w:ilvl w:val="2"/>
                <w:numId w:val="9"/>
              </w:numPr>
              <w:spacing w:after="120"/>
              <w:ind w:firstLineChars="0"/>
              <w:rPr>
                <w:rFonts w:eastAsia="宋体"/>
                <w:bCs/>
              </w:rPr>
            </w:pPr>
            <w:r>
              <w:rPr>
                <w:rFonts w:eastAsia="宋体"/>
                <w:bCs/>
              </w:rPr>
              <w:t>For the re-farming bands, 6GR channel raster can be 10 kHz when these bands in NR can support 10 kHz for MRSS between 5G and 6G</w:t>
            </w:r>
          </w:p>
          <w:p w14:paraId="5067C80B">
            <w:pPr>
              <w:pStyle w:val="37"/>
              <w:numPr>
                <w:ilvl w:val="2"/>
                <w:numId w:val="9"/>
              </w:numPr>
              <w:spacing w:after="120"/>
              <w:ind w:firstLineChars="0"/>
              <w:rPr>
                <w:rFonts w:eastAsia="宋体"/>
                <w:bCs/>
              </w:rPr>
            </w:pPr>
            <w:r>
              <w:rPr>
                <w:rFonts w:eastAsia="宋体"/>
                <w:bCs/>
              </w:rPr>
              <w:t>There is no need to define UL shift 7.5 kHz for MRSS between 5G and 6G</w:t>
            </w:r>
          </w:p>
          <w:p w14:paraId="299C6F5F">
            <w:pPr>
              <w:pStyle w:val="37"/>
              <w:numPr>
                <w:ilvl w:val="1"/>
                <w:numId w:val="9"/>
              </w:numPr>
              <w:spacing w:after="120"/>
              <w:ind w:firstLineChars="0"/>
              <w:rPr>
                <w:rFonts w:eastAsia="宋体"/>
                <w:bCs/>
              </w:rPr>
            </w:pPr>
            <w:r>
              <w:rPr>
                <w:rFonts w:hint="eastAsia" w:eastAsia="宋体"/>
                <w:bCs/>
              </w:rPr>
              <w:t>P4 (OPPO): For the 5G-6G MRSS bands, the 6G channel raster design shall make sure it is compatible with 5G. Besides of that, no other issue is foreseen in MRSS channel raster design</w:t>
            </w:r>
          </w:p>
          <w:p w14:paraId="16CA8A34">
            <w:pPr>
              <w:pStyle w:val="37"/>
              <w:numPr>
                <w:ilvl w:val="1"/>
                <w:numId w:val="9"/>
              </w:numPr>
              <w:spacing w:after="120"/>
              <w:ind w:firstLineChars="0"/>
              <w:rPr>
                <w:rFonts w:eastAsia="宋体"/>
                <w:bCs/>
              </w:rPr>
            </w:pPr>
            <w:r>
              <w:rPr>
                <w:rFonts w:hint="eastAsia" w:eastAsia="宋体"/>
                <w:bCs/>
              </w:rPr>
              <w:t>P</w:t>
            </w:r>
            <w:r>
              <w:rPr>
                <w:rFonts w:eastAsia="宋体"/>
                <w:bCs/>
              </w:rPr>
              <w:t>5 (Xiaomi): Support 5kHz channel raster in day 1 for below 3GHz</w:t>
            </w:r>
          </w:p>
          <w:p w14:paraId="5A00FE34">
            <w:pPr>
              <w:pStyle w:val="37"/>
              <w:numPr>
                <w:ilvl w:val="2"/>
                <w:numId w:val="9"/>
              </w:numPr>
              <w:spacing w:after="120"/>
              <w:ind w:firstLineChars="0"/>
              <w:rPr>
                <w:rFonts w:eastAsia="宋体"/>
                <w:bCs/>
              </w:rPr>
            </w:pPr>
            <w:r>
              <w:rPr>
                <w:rFonts w:eastAsia="宋体"/>
                <w:bCs/>
              </w:rPr>
              <w:t xml:space="preserve">Remove per band channel raster concept </w:t>
            </w:r>
            <w:r>
              <w:rPr>
                <w:rFonts w:hint="eastAsia" w:eastAsia="宋体"/>
                <w:bCs/>
              </w:rPr>
              <w:t>w</w:t>
            </w:r>
            <w:r>
              <w:rPr>
                <w:rFonts w:eastAsia="宋体"/>
                <w:bCs/>
              </w:rPr>
              <w:t>ith following value per sub-frequency range basis</w:t>
            </w:r>
          </w:p>
          <w:tbl>
            <w:tblPr>
              <w:tblStyle w:val="26"/>
              <w:tblW w:w="8780" w:type="dxa"/>
              <w:tblInd w:w="960" w:type="dxa"/>
              <w:tblLayout w:type="autofit"/>
              <w:tblCellMar>
                <w:top w:w="0" w:type="dxa"/>
                <w:left w:w="0" w:type="dxa"/>
                <w:bottom w:w="0" w:type="dxa"/>
                <w:right w:w="0" w:type="dxa"/>
              </w:tblCellMar>
            </w:tblPr>
            <w:tblGrid>
              <w:gridCol w:w="3420"/>
              <w:gridCol w:w="5360"/>
            </w:tblGrid>
            <w:tr w14:paraId="3C95CD59">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0FEE6736">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Frequency range </w:t>
                  </w:r>
                </w:p>
              </w:tc>
              <w:tc>
                <w:tcPr>
                  <w:tcW w:w="536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6AC07D3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Channel raster </w:t>
                  </w:r>
                </w:p>
              </w:tc>
            </w:tr>
            <w:tr w14:paraId="39640068">
              <w:tblPrEx>
                <w:tblCellMar>
                  <w:top w:w="0" w:type="dxa"/>
                  <w:left w:w="0" w:type="dxa"/>
                  <w:bottom w:w="0" w:type="dxa"/>
                  <w:right w:w="0" w:type="dxa"/>
                </w:tblCellMar>
              </w:tblPrEx>
              <w:trPr>
                <w:trHeight w:val="398" w:hRule="atLeast"/>
              </w:trPr>
              <w:tc>
                <w:tcPr>
                  <w:tcW w:w="3420" w:type="dxa"/>
                  <w:tcBorders>
                    <w:top w:val="single" w:color="FFFFFF" w:sz="24"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58D7B22E">
                  <w:pPr>
                    <w:rPr>
                      <w:rFonts w:eastAsia="Yu Mincho" w:asciiTheme="minorHAnsi" w:hAnsiTheme="minorHAnsi" w:cstheme="minorHAnsi"/>
                      <w:lang w:eastAsia="ja-JP"/>
                    </w:rPr>
                  </w:pPr>
                  <w:r>
                    <w:rPr>
                      <w:rFonts w:eastAsia="Yu Mincho" w:asciiTheme="minorHAnsi" w:hAnsiTheme="minorHAnsi" w:cstheme="minorHAnsi"/>
                      <w:b/>
                      <w:bCs/>
                      <w:lang w:eastAsia="ja-JP"/>
                    </w:rPr>
                    <w:t>&lt;3GHz</w:t>
                  </w:r>
                </w:p>
              </w:tc>
              <w:tc>
                <w:tcPr>
                  <w:tcW w:w="5360" w:type="dxa"/>
                  <w:tcBorders>
                    <w:top w:val="single" w:color="FFFFFF" w:sz="24"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34FAF432">
                  <w:pPr>
                    <w:rPr>
                      <w:rFonts w:eastAsia="Yu Mincho" w:asciiTheme="minorHAnsi" w:hAnsiTheme="minorHAnsi" w:cstheme="minorHAnsi"/>
                      <w:lang w:eastAsia="ja-JP"/>
                    </w:rPr>
                  </w:pPr>
                  <w:r>
                    <w:rPr>
                      <w:rFonts w:eastAsia="Yu Mincho" w:asciiTheme="minorHAnsi" w:hAnsiTheme="minorHAnsi" w:cstheme="minorHAnsi"/>
                      <w:lang w:eastAsia="ja-JP"/>
                    </w:rPr>
                    <w:t>5kHz</w:t>
                  </w:r>
                </w:p>
              </w:tc>
            </w:tr>
            <w:tr w14:paraId="5ADCAA06">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46DDCD8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3GHz ~ 24.25kHz </w:t>
                  </w:r>
                </w:p>
              </w:tc>
              <w:tc>
                <w:tcPr>
                  <w:tcW w:w="5360" w:type="dxa"/>
                  <w:tcBorders>
                    <w:top w:val="single" w:color="FFFFFF" w:sz="8" w:space="0"/>
                    <w:left w:val="single" w:color="FFFFFF" w:sz="8" w:space="0"/>
                    <w:bottom w:val="single" w:color="FFFFFF" w:sz="8" w:space="0"/>
                    <w:right w:val="single" w:color="FFFFFF" w:sz="8" w:space="0"/>
                  </w:tcBorders>
                  <w:shd w:val="clear" w:color="auto" w:fill="FAEDE7"/>
                  <w:tcMar>
                    <w:top w:w="15" w:type="dxa"/>
                    <w:left w:w="108" w:type="dxa"/>
                    <w:bottom w:w="0" w:type="dxa"/>
                    <w:right w:w="108" w:type="dxa"/>
                  </w:tcMar>
                </w:tcPr>
                <w:p w14:paraId="332354F0">
                  <w:pPr>
                    <w:rPr>
                      <w:rFonts w:eastAsia="Yu Mincho" w:asciiTheme="minorHAnsi" w:hAnsiTheme="minorHAnsi" w:cstheme="minorHAnsi"/>
                      <w:lang w:eastAsia="ja-JP"/>
                    </w:rPr>
                  </w:pPr>
                  <w:r>
                    <w:rPr>
                      <w:rFonts w:eastAsia="Yu Mincho" w:asciiTheme="minorHAnsi" w:hAnsiTheme="minorHAnsi" w:cstheme="minorHAnsi"/>
                      <w:lang w:eastAsia="ja-JP"/>
                    </w:rPr>
                    <w:t>30kHz</w:t>
                  </w:r>
                </w:p>
              </w:tc>
            </w:tr>
            <w:tr w14:paraId="5F3567D3">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65EA351C">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24.25GHz ~ 52GHz </w:t>
                  </w:r>
                </w:p>
              </w:tc>
              <w:tc>
                <w:tcPr>
                  <w:tcW w:w="5360" w:type="dxa"/>
                  <w:tcBorders>
                    <w:top w:val="single" w:color="FFFFFF" w:sz="8"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230489E8">
                  <w:pPr>
                    <w:rPr>
                      <w:rFonts w:eastAsia="Yu Mincho" w:asciiTheme="minorHAnsi" w:hAnsiTheme="minorHAnsi" w:cstheme="minorHAnsi"/>
                      <w:lang w:eastAsia="ja-JP"/>
                    </w:rPr>
                  </w:pPr>
                  <w:r>
                    <w:rPr>
                      <w:rFonts w:eastAsia="Yu Mincho" w:asciiTheme="minorHAnsi" w:hAnsiTheme="minorHAnsi" w:cstheme="minorHAnsi"/>
                      <w:lang w:eastAsia="ja-JP"/>
                    </w:rPr>
                    <w:t xml:space="preserve">120kHz </w:t>
                  </w:r>
                </w:p>
              </w:tc>
            </w:tr>
          </w:tbl>
          <w:p w14:paraId="2F20E6B8">
            <w:pPr>
              <w:pStyle w:val="37"/>
              <w:overflowPunct/>
              <w:autoSpaceDE/>
              <w:autoSpaceDN/>
              <w:adjustRightInd/>
              <w:spacing w:after="120"/>
              <w:ind w:left="0" w:leftChars="0" w:firstLine="0" w:firstLineChars="0"/>
              <w:textAlignment w:val="auto"/>
              <w:rPr>
                <w:rFonts w:eastAsia="宋体"/>
              </w:rPr>
            </w:pPr>
          </w:p>
          <w:p w14:paraId="7DC4B430">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14:paraId="6A7C9386">
            <w:pPr>
              <w:pStyle w:val="37"/>
              <w:numPr>
                <w:ilvl w:val="1"/>
                <w:numId w:val="9"/>
              </w:numPr>
              <w:overflowPunct/>
              <w:autoSpaceDE/>
              <w:autoSpaceDN/>
              <w:adjustRightInd/>
              <w:spacing w:after="120"/>
              <w:ind w:firstLineChars="0"/>
              <w:textAlignment w:val="auto"/>
              <w:rPr>
                <w:iCs/>
              </w:rPr>
            </w:pPr>
            <w:r>
              <w:rPr>
                <w:rFonts w:hint="eastAsia" w:eastAsia="宋体"/>
                <w:iCs/>
              </w:rPr>
              <w:t>Discuss following impact</w:t>
            </w:r>
          </w:p>
          <w:p w14:paraId="270C7B94">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hint="eastAsia"/>
                <w:iCs/>
              </w:rPr>
              <w:t xml:space="preserve">7.5kHz shifting is needed for </w:t>
            </w:r>
            <w:r>
              <w:rPr>
                <w:rFonts w:hint="eastAsia" w:eastAsia="宋体"/>
                <w:iCs/>
              </w:rPr>
              <w:t>5</w:t>
            </w:r>
            <w:r>
              <w:rPr>
                <w:rFonts w:hint="eastAsia"/>
                <w:iCs/>
              </w:rPr>
              <w:t>G-</w:t>
            </w:r>
            <w:r>
              <w:rPr>
                <w:rFonts w:hint="eastAsia" w:eastAsia="宋体"/>
                <w:iCs/>
              </w:rPr>
              <w:t>6</w:t>
            </w:r>
            <w:r>
              <w:rPr>
                <w:rFonts w:hint="eastAsia"/>
                <w:iCs/>
              </w:rPr>
              <w:t>G MRSS</w:t>
            </w:r>
          </w:p>
          <w:p w14:paraId="0A20943F">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eastAsia="宋体"/>
                <w:bCs/>
              </w:rPr>
              <w:t>100KHz channel raster for low band are needed</w:t>
            </w:r>
            <w:r>
              <w:rPr>
                <w:rFonts w:hint="eastAsia" w:eastAsia="宋体"/>
                <w:bCs/>
              </w:rPr>
              <w:t xml:space="preserve"> </w:t>
            </w:r>
            <w:r>
              <w:rPr>
                <w:rFonts w:hint="eastAsia"/>
                <w:iCs/>
              </w:rPr>
              <w:t>for 6G-5G MRSS</w:t>
            </w:r>
          </w:p>
          <w:p w14:paraId="7EB387D1">
            <w:pPr>
              <w:pStyle w:val="37"/>
              <w:numPr>
                <w:ilvl w:val="2"/>
                <w:numId w:val="9"/>
              </w:numPr>
              <w:overflowPunct/>
              <w:autoSpaceDE/>
              <w:autoSpaceDN/>
              <w:adjustRightInd/>
              <w:spacing w:after="120"/>
              <w:ind w:firstLineChars="0"/>
              <w:textAlignment w:val="auto"/>
              <w:rPr>
                <w:iCs/>
              </w:rPr>
            </w:pPr>
            <w:r>
              <w:rPr>
                <w:iCs/>
              </w:rPr>
              <w:t xml:space="preserve">How to handle </w:t>
            </w:r>
            <w:r>
              <w:rPr>
                <w:rFonts w:hint="eastAsia"/>
                <w:iCs/>
              </w:rPr>
              <w:t>the bands in NR can support 10 kHz for MRSS between 5G and 6G</w:t>
            </w:r>
          </w:p>
          <w:p w14:paraId="3ACBF23C">
            <w:pPr>
              <w:pStyle w:val="37"/>
              <w:numPr>
                <w:ilvl w:val="2"/>
                <w:numId w:val="9"/>
              </w:numPr>
              <w:overflowPunct/>
              <w:autoSpaceDE/>
              <w:autoSpaceDN/>
              <w:adjustRightInd/>
              <w:spacing w:after="120"/>
              <w:ind w:firstLineChars="0"/>
              <w:textAlignment w:val="auto"/>
              <w:rPr>
                <w:rFonts w:hint="eastAsia"/>
                <w:b/>
                <w:bCs/>
                <w:vertAlign w:val="baseline"/>
                <w:lang w:val="en-US" w:eastAsia="zh-CN"/>
              </w:rPr>
            </w:pPr>
            <w:r>
              <w:rPr>
                <w:rFonts w:hint="eastAsia" w:eastAsia="宋体"/>
                <w:iCs/>
              </w:rPr>
              <w:t>Other impacts are not precluded</w:t>
            </w:r>
          </w:p>
        </w:tc>
      </w:tr>
    </w:tbl>
    <w:p w14:paraId="04FFA551">
      <w:pPr>
        <w:tabs>
          <w:tab w:val="left" w:pos="2127"/>
        </w:tabs>
        <w:spacing w:after="0"/>
        <w:jc w:val="left"/>
        <w:rPr>
          <w:rFonts w:hint="eastAsia"/>
          <w:b/>
          <w:bCs/>
          <w:lang w:val="en-US" w:eastAsia="zh-CN"/>
        </w:rPr>
      </w:pPr>
    </w:p>
    <w:p w14:paraId="2A28C81B">
      <w:pPr>
        <w:tabs>
          <w:tab w:val="left" w:pos="2127"/>
        </w:tabs>
        <w:spacing w:after="0"/>
        <w:jc w:val="left"/>
        <w:rPr>
          <w:rFonts w:hint="default"/>
          <w:lang w:val="en-US" w:eastAsia="zh-CN"/>
        </w:rPr>
      </w:pPr>
      <w:r>
        <w:rPr>
          <w:rFonts w:hint="eastAsia"/>
          <w:lang w:val="en-US" w:eastAsia="zh-CN"/>
        </w:rPr>
        <w:t>As shown in the following Figure 2, for above 3GHz, it is clear that SCS based channel raster for better spectrum utilization for intra-band contiguous CA case still work for both 5G and 6GR. In other words, for the 5G refarming bands with SCS based channel raster defined, this kind of channel raster should be also reused for 6G.</w:t>
      </w:r>
    </w:p>
    <w:p w14:paraId="5BF97F8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9"/>
                    <a:stretch>
                      <a:fillRect/>
                    </a:stretch>
                  </pic:blipFill>
                  <pic:spPr>
                    <a:xfrm>
                      <a:off x="0" y="0"/>
                      <a:ext cx="5974080" cy="1169035"/>
                    </a:xfrm>
                    <a:prstGeom prst="rect">
                      <a:avLst/>
                    </a:prstGeom>
                    <a:noFill/>
                    <a:ln w="9525">
                      <a:noFill/>
                    </a:ln>
                  </pic:spPr>
                </pic:pic>
              </a:graphicData>
            </a:graphic>
          </wp:inline>
        </w:drawing>
      </w:r>
    </w:p>
    <w:p w14:paraId="39FC5715">
      <w:pPr>
        <w:tabs>
          <w:tab w:val="left" w:pos="2127"/>
        </w:tabs>
        <w:spacing w:after="0"/>
        <w:jc w:val="center"/>
        <w:rPr>
          <w:rFonts w:hint="default"/>
          <w:vertAlign w:val="baseline"/>
          <w:lang w:val="en-US" w:eastAsia="zh-CN"/>
        </w:rPr>
      </w:pPr>
      <w:r>
        <w:rPr>
          <w:rFonts w:hint="eastAsia"/>
          <w:vertAlign w:val="baseline"/>
          <w:lang w:val="en-US" w:eastAsia="zh-CN"/>
        </w:rPr>
        <w:t>Figure 1. the 5G channel raster for FR1 and FR2-1 TN bands</w:t>
      </w:r>
    </w:p>
    <w:p w14:paraId="65F73A5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53155" cy="1170305"/>
            <wp:effectExtent l="0" t="0" r="444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10"/>
                    <a:stretch>
                      <a:fillRect/>
                    </a:stretch>
                  </pic:blipFill>
                  <pic:spPr>
                    <a:xfrm>
                      <a:off x="0" y="0"/>
                      <a:ext cx="3653155" cy="1170305"/>
                    </a:xfrm>
                    <a:prstGeom prst="rect">
                      <a:avLst/>
                    </a:prstGeom>
                    <a:noFill/>
                    <a:ln w="9525">
                      <a:noFill/>
                    </a:ln>
                  </pic:spPr>
                </pic:pic>
              </a:graphicData>
            </a:graphic>
          </wp:inline>
        </w:drawing>
      </w:r>
    </w:p>
    <w:p w14:paraId="27F0FE3F">
      <w:pPr>
        <w:tabs>
          <w:tab w:val="left" w:pos="2127"/>
        </w:tabs>
        <w:spacing w:after="0"/>
        <w:jc w:val="center"/>
        <w:rPr>
          <w:rFonts w:hint="default"/>
          <w:vertAlign w:val="baseline"/>
          <w:lang w:val="en-US" w:eastAsia="zh-CN"/>
        </w:rPr>
      </w:pPr>
      <w:r>
        <w:rPr>
          <w:rFonts w:hint="eastAsia"/>
          <w:vertAlign w:val="baseline"/>
          <w:lang w:val="en-US" w:eastAsia="zh-CN"/>
        </w:rPr>
        <w:t>Figure 2. the 5G channel raster for FR1-NTN and FR2-1 NTN bands</w:t>
      </w:r>
    </w:p>
    <w:p w14:paraId="347FB74A">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5G refarming bands with SCS based channel raster to 6G operation, SCS based channel raster should be applied. </w:t>
      </w:r>
    </w:p>
    <w:p w14:paraId="51CB375E">
      <w:pPr>
        <w:tabs>
          <w:tab w:val="left" w:pos="2127"/>
        </w:tabs>
        <w:spacing w:after="0"/>
        <w:jc w:val="left"/>
        <w:rPr>
          <w:rFonts w:hint="default"/>
          <w:lang w:val="en-US" w:eastAsia="zh-CN"/>
        </w:rPr>
      </w:pPr>
      <w:r>
        <w:rPr>
          <w:rFonts w:hint="eastAsia"/>
          <w:lang w:val="en-US" w:eastAsia="zh-CN"/>
        </w:rPr>
        <w:t xml:space="preserve">The question left is how to define channel raster for FR1 NR bands defined with 100kHz and 10kHz enhanced channel raster. From the 5G-6G MRSS perspective and ensure the even/odd PRB alignment between BS and UE side, then the option 2 is preferred to simplify the s design. </w:t>
      </w:r>
    </w:p>
    <w:p w14:paraId="5F5BC0AD">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1: 100kHz channel raster;</w:t>
      </w:r>
    </w:p>
    <w:p w14:paraId="443D8436">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2: 10kHz channel raster;</w:t>
      </w:r>
    </w:p>
    <w:p w14:paraId="4B271FF2">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3: 15kHz channel raster which is mainly used for intra-band contiguous CA;</w:t>
      </w:r>
    </w:p>
    <w:p w14:paraId="1F89418E">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4: 5kHz channel raster which can support both option 2 and option 3;</w:t>
      </w:r>
    </w:p>
    <w:p w14:paraId="2A007B2B">
      <w:pPr>
        <w:numPr>
          <w:ilvl w:val="0"/>
          <w:numId w:val="0"/>
        </w:numPr>
        <w:tabs>
          <w:tab w:val="left" w:pos="2127"/>
        </w:tabs>
        <w:spacing w:after="0"/>
        <w:ind w:leftChars="0"/>
        <w:jc w:val="left"/>
        <w:rPr>
          <w:rFonts w:hint="eastAsia"/>
          <w:lang w:val="en-US" w:eastAsia="zh-CN"/>
        </w:rPr>
      </w:pPr>
    </w:p>
    <w:p w14:paraId="4057AEFC">
      <w:pPr>
        <w:tabs>
          <w:tab w:val="left" w:pos="2127"/>
        </w:tabs>
        <w:spacing w:after="0"/>
        <w:jc w:val="left"/>
        <w:rPr>
          <w:rFonts w:hint="eastAsia"/>
          <w:lang w:val="en-US" w:eastAsia="zh-CN"/>
        </w:rPr>
      </w:pPr>
      <w:r>
        <w:rPr>
          <w:rFonts w:hint="eastAsia"/>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14:paraId="7F669D64">
      <w:pPr>
        <w:tabs>
          <w:tab w:val="left" w:pos="2127"/>
        </w:tabs>
        <w:spacing w:after="0"/>
        <w:jc w:val="left"/>
        <w:rPr>
          <w:rFonts w:hint="eastAsia"/>
          <w:lang w:val="en-US" w:eastAsia="zh-CN"/>
        </w:rPr>
      </w:pPr>
    </w:p>
    <w:p w14:paraId="3DF61A20">
      <w:pPr>
        <w:keepNext w:val="0"/>
        <w:keepLines w:val="0"/>
        <w:widowControl/>
        <w:suppressLineNumbers w:val="0"/>
        <w:jc w:val="center"/>
      </w:pPr>
      <w:r>
        <w:drawing>
          <wp:inline distT="0" distB="0" distL="114300" distR="114300">
            <wp:extent cx="6177280" cy="1973580"/>
            <wp:effectExtent l="0" t="0" r="1397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1"/>
                    <a:stretch>
                      <a:fillRect/>
                    </a:stretch>
                  </pic:blipFill>
                  <pic:spPr>
                    <a:xfrm>
                      <a:off x="0" y="0"/>
                      <a:ext cx="6177280" cy="1973580"/>
                    </a:xfrm>
                    <a:prstGeom prst="rect">
                      <a:avLst/>
                    </a:prstGeom>
                    <a:noFill/>
                    <a:ln>
                      <a:noFill/>
                    </a:ln>
                  </pic:spPr>
                </pic:pic>
              </a:graphicData>
            </a:graphic>
          </wp:inline>
        </w:drawing>
      </w:r>
    </w:p>
    <w:p w14:paraId="33D6550A">
      <w:pPr>
        <w:keepNext w:val="0"/>
        <w:keepLines w:val="0"/>
        <w:widowControl/>
        <w:suppressLineNumbers w:val="0"/>
        <w:jc w:val="center"/>
        <w:rPr>
          <w:rFonts w:ascii="宋体" w:hAnsi="宋体" w:eastAsia="宋体" w:cs="宋体"/>
          <w:kern w:val="0"/>
          <w:sz w:val="24"/>
          <w:szCs w:val="24"/>
          <w:lang w:val="en-US" w:eastAsia="zh-CN" w:bidi="ar"/>
        </w:rPr>
      </w:pPr>
      <w:r>
        <w:rPr>
          <w:rFonts w:hint="eastAsia"/>
          <w:lang w:val="en-US" w:eastAsia="zh-CN"/>
        </w:rPr>
        <w:t>Figure 3. band definition below 1GHz</w:t>
      </w:r>
    </w:p>
    <w:p w14:paraId="407012A1">
      <w:pPr>
        <w:keepNext w:val="0"/>
        <w:keepLines w:val="0"/>
        <w:widowControl/>
        <w:suppressLineNumbers w:val="0"/>
        <w:jc w:val="center"/>
      </w:pPr>
      <w:r>
        <w:drawing>
          <wp:inline distT="0" distB="0" distL="114300" distR="114300">
            <wp:extent cx="6187440" cy="1977390"/>
            <wp:effectExtent l="0" t="0" r="381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2"/>
                    <a:stretch>
                      <a:fillRect/>
                    </a:stretch>
                  </pic:blipFill>
                  <pic:spPr>
                    <a:xfrm>
                      <a:off x="0" y="0"/>
                      <a:ext cx="6187440" cy="1977390"/>
                    </a:xfrm>
                    <a:prstGeom prst="rect">
                      <a:avLst/>
                    </a:prstGeom>
                    <a:noFill/>
                    <a:ln>
                      <a:noFill/>
                    </a:ln>
                  </pic:spPr>
                </pic:pic>
              </a:graphicData>
            </a:graphic>
          </wp:inline>
        </w:drawing>
      </w:r>
    </w:p>
    <w:p w14:paraId="3321F680">
      <w:pPr>
        <w:keepNext w:val="0"/>
        <w:keepLines w:val="0"/>
        <w:widowControl/>
        <w:suppressLineNumbers w:val="0"/>
        <w:jc w:val="center"/>
        <w:rPr>
          <w:rFonts w:hint="eastAsia"/>
          <w:lang w:val="en-US" w:eastAsia="zh-CN"/>
        </w:rPr>
      </w:pPr>
      <w:r>
        <w:rPr>
          <w:rFonts w:hint="eastAsia"/>
          <w:lang w:val="en-US" w:eastAsia="zh-CN"/>
        </w:rPr>
        <w:t>Figure 4. band definition between 1GHz and 2.4GHz</w:t>
      </w:r>
    </w:p>
    <w:p w14:paraId="5EB43215">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220D8026">
      <w:pPr>
        <w:tabs>
          <w:tab w:val="left" w:pos="2127"/>
        </w:tabs>
        <w:spacing w:after="0"/>
        <w:jc w:val="left"/>
        <w:rPr>
          <w:rFonts w:hint="default"/>
          <w:lang w:val="en-US" w:eastAsia="zh-CN"/>
        </w:rPr>
      </w:pPr>
      <w:r>
        <w:rPr>
          <w:rFonts w:hint="eastAsia"/>
          <w:lang w:val="en-US" w:eastAsia="zh-CN"/>
        </w:rPr>
        <w:t xml:space="preserve">In the following Figure 5, we illustrated how the candidate channel raster impacts on the channel arrangement. It could be found that center frequency of the carrier should be shifted with 5kHz offset if 15kHz channel raster is adopted. For other candidate channel raster, the center frequency of the carrier could be kept unchanged. </w:t>
      </w:r>
    </w:p>
    <w:p w14:paraId="7575E0D4">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38570" cy="1710055"/>
            <wp:effectExtent l="0" t="0" r="0" b="444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3"/>
                    <a:stretch>
                      <a:fillRect/>
                    </a:stretch>
                  </pic:blipFill>
                  <pic:spPr>
                    <a:xfrm>
                      <a:off x="0" y="0"/>
                      <a:ext cx="6338570" cy="1710055"/>
                    </a:xfrm>
                    <a:prstGeom prst="rect">
                      <a:avLst/>
                    </a:prstGeom>
                    <a:noFill/>
                    <a:ln w="9525">
                      <a:noFill/>
                    </a:ln>
                  </pic:spPr>
                </pic:pic>
              </a:graphicData>
            </a:graphic>
          </wp:inline>
        </w:drawing>
      </w:r>
    </w:p>
    <w:p w14:paraId="73295A7D">
      <w:pPr>
        <w:tabs>
          <w:tab w:val="left" w:pos="2127"/>
        </w:tabs>
        <w:spacing w:after="0"/>
        <w:jc w:val="center"/>
        <w:rPr>
          <w:rFonts w:hint="default"/>
          <w:lang w:val="en-US" w:eastAsia="zh-CN"/>
        </w:rPr>
      </w:pPr>
      <w:r>
        <w:rPr>
          <w:rFonts w:hint="eastAsia"/>
          <w:vertAlign w:val="baseline"/>
          <w:lang w:val="en-US" w:eastAsia="zh-CN"/>
        </w:rPr>
        <w:t>Figure 5. the illustration of different options for channel raster</w:t>
      </w:r>
    </w:p>
    <w:p w14:paraId="063F0B31">
      <w:pPr>
        <w:tabs>
          <w:tab w:val="left" w:pos="2127"/>
        </w:tabs>
        <w:spacing w:after="0"/>
        <w:jc w:val="left"/>
        <w:rPr>
          <w:rFonts w:hint="default"/>
          <w:lang w:val="en-US" w:eastAsia="zh-CN"/>
        </w:rPr>
      </w:pPr>
      <w:r>
        <w:rPr>
          <w:rFonts w:hint="eastAsia"/>
          <w:lang w:val="en-US" w:eastAsia="zh-CN"/>
        </w:rPr>
        <w:t>In the following Figure 6, we also illustrated the actual frequency shifting if we go with option 3, if the allocated 5G NR spectrum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14:paraId="55D4CB3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4"/>
                    <a:stretch>
                      <a:fillRect/>
                    </a:stretch>
                  </pic:blipFill>
                  <pic:spPr>
                    <a:xfrm>
                      <a:off x="0" y="0"/>
                      <a:ext cx="4902835" cy="2437130"/>
                    </a:xfrm>
                    <a:prstGeom prst="rect">
                      <a:avLst/>
                    </a:prstGeom>
                    <a:noFill/>
                    <a:ln w="9525">
                      <a:noFill/>
                    </a:ln>
                  </pic:spPr>
                </pic:pic>
              </a:graphicData>
            </a:graphic>
          </wp:inline>
        </w:drawing>
      </w:r>
    </w:p>
    <w:p w14:paraId="4D182FEB">
      <w:pPr>
        <w:tabs>
          <w:tab w:val="left" w:pos="2127"/>
        </w:tabs>
        <w:spacing w:after="0"/>
        <w:jc w:val="center"/>
        <w:rPr>
          <w:rFonts w:hint="eastAsia"/>
          <w:lang w:val="en-US" w:eastAsia="zh-CN"/>
        </w:rPr>
      </w:pPr>
      <w:r>
        <w:rPr>
          <w:rFonts w:hint="eastAsia"/>
          <w:vertAlign w:val="baseline"/>
          <w:lang w:val="en-US" w:eastAsia="zh-CN"/>
        </w:rPr>
        <w:t>Figure 6. the illustration of channel placement for option 3 15kHz based channel raster</w:t>
      </w:r>
    </w:p>
    <w:p w14:paraId="192E9013">
      <w:pPr>
        <w:tabs>
          <w:tab w:val="left" w:pos="2127"/>
        </w:tabs>
        <w:spacing w:after="0"/>
        <w:jc w:val="left"/>
        <w:rPr>
          <w:rFonts w:hint="eastAsia"/>
          <w:b/>
          <w:bCs/>
          <w:lang w:val="en-US" w:eastAsia="zh-CN"/>
        </w:rPr>
      </w:pPr>
      <w:r>
        <w:rPr>
          <w:rFonts w:hint="eastAsia"/>
          <w:lang w:val="en-US" w:eastAsia="zh-CN"/>
        </w:rPr>
        <w:t xml:space="preserve">Option 4 seems workable to accommodate both option 2 and option 3, however this might cause some confusion for different deployment assumption,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14:paraId="5BD47CA3">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5G refarming bands with 100kHz or 10kHz based channel raster to 6G operation, propose to define 10kHz channel raster in 6G day 1. </w:t>
      </w:r>
    </w:p>
    <w:p w14:paraId="234062F2">
      <w:pPr>
        <w:tabs>
          <w:tab w:val="left" w:pos="2127"/>
        </w:tabs>
        <w:spacing w:after="0"/>
        <w:jc w:val="left"/>
        <w:rPr>
          <w:rFonts w:hint="default"/>
          <w:lang w:val="en-US" w:eastAsia="zh-CN"/>
        </w:rPr>
      </w:pPr>
    </w:p>
    <w:p w14:paraId="2EDEB737">
      <w:pPr>
        <w:tabs>
          <w:tab w:val="left" w:pos="2127"/>
        </w:tabs>
        <w:spacing w:after="0" w:line="260" w:lineRule="auto"/>
        <w:outlineLvl w:val="1"/>
        <w:rPr>
          <w:rFonts w:hint="eastAsia"/>
          <w:b/>
          <w:bCs/>
          <w:lang w:val="en-US" w:eastAsia="zh-CN"/>
        </w:rPr>
      </w:pPr>
      <w:r>
        <w:rPr>
          <w:rFonts w:ascii="Arial" w:hAnsi="Arial" w:eastAsia="宋体" w:cs="Arial"/>
        </w:rPr>
        <w:t>2.</w:t>
      </w:r>
      <w:r>
        <w:rPr>
          <w:rFonts w:hint="eastAsia" w:ascii="Arial" w:hAnsi="Arial" w:cs="Arial"/>
          <w:lang w:val="en-US" w:eastAsia="zh-CN"/>
        </w:rPr>
        <w:t>3</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Sync raster</w:t>
      </w:r>
    </w:p>
    <w:p w14:paraId="091F4EF4">
      <w:pPr>
        <w:tabs>
          <w:tab w:val="left" w:pos="2127"/>
        </w:tabs>
        <w:spacing w:after="0"/>
        <w:jc w:val="left"/>
        <w:rPr>
          <w:rFonts w:hint="default" w:eastAsia="宋体"/>
          <w:lang w:val="en-US" w:eastAsia="zh-CN"/>
        </w:rPr>
      </w:pPr>
      <w:r>
        <w:rPr>
          <w:rFonts w:hint="eastAsia"/>
          <w:lang w:val="en-US" w:eastAsia="zh-CN"/>
        </w:rPr>
        <w:t>First of all, the sync raster of SSB in MRSS scenario is highly dependent on RAN1</w:t>
      </w:r>
      <w:r>
        <w:rPr>
          <w:rFonts w:hint="default"/>
          <w:lang w:val="en-US" w:eastAsia="zh-CN"/>
        </w:rPr>
        <w:t>’</w:t>
      </w:r>
      <w:r>
        <w:rPr>
          <w:rFonts w:hint="eastAsia"/>
          <w:lang w:val="en-US" w:eastAsia="zh-CN"/>
        </w:rPr>
        <w:t xml:space="preserve">s physical layer design. From RAN4 perspective, it might be better to postpone the discussion until there are sufficient progress in RAN1. The exact sync raster design could be done directly in the WI phase. </w:t>
      </w:r>
    </w:p>
    <w:p w14:paraId="4415297F">
      <w:pPr>
        <w:tabs>
          <w:tab w:val="left" w:pos="2127"/>
        </w:tabs>
        <w:spacing w:after="0"/>
        <w:jc w:val="left"/>
      </w:pPr>
      <w:r>
        <w:rPr>
          <w:rFonts w:hint="eastAsia"/>
          <w:lang w:val="en-US" w:eastAsia="zh-CN"/>
        </w:rPr>
        <w:t xml:space="preserve">From RAN4 perspective, if 5G and 6G is designed with different SSB signal as shown in the following Figures, </w:t>
      </w:r>
      <w:r>
        <w:rPr>
          <w:rFonts w:hint="eastAsia"/>
        </w:rPr>
        <w:t xml:space="preserve">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14:paraId="38880EDB">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5"/>
                    <a:stretch>
                      <a:fillRect/>
                    </a:stretch>
                  </pic:blipFill>
                  <pic:spPr>
                    <a:xfrm>
                      <a:off x="0" y="0"/>
                      <a:ext cx="5942330" cy="1472565"/>
                    </a:xfrm>
                    <a:prstGeom prst="rect">
                      <a:avLst/>
                    </a:prstGeom>
                    <a:noFill/>
                    <a:ln>
                      <a:noFill/>
                    </a:ln>
                  </pic:spPr>
                </pic:pic>
              </a:graphicData>
            </a:graphic>
          </wp:inline>
        </w:drawing>
      </w:r>
    </w:p>
    <w:p w14:paraId="33242A0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 xml:space="preserve">Figure 2.3-1.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14:paraId="32EC2F98">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6"/>
                    <a:stretch>
                      <a:fillRect/>
                    </a:stretch>
                  </pic:blipFill>
                  <pic:spPr>
                    <a:xfrm>
                      <a:off x="0" y="0"/>
                      <a:ext cx="5923915" cy="1472565"/>
                    </a:xfrm>
                    <a:prstGeom prst="rect">
                      <a:avLst/>
                    </a:prstGeom>
                    <a:noFill/>
                    <a:ln>
                      <a:noFill/>
                    </a:ln>
                  </pic:spPr>
                </pic:pic>
              </a:graphicData>
            </a:graphic>
          </wp:inline>
        </w:drawing>
      </w:r>
    </w:p>
    <w:p w14:paraId="40259E6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 xml:space="preserve">Figure 2.3-2.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14:paraId="504C99B3">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7"/>
                    <a:stretch>
                      <a:fillRect/>
                    </a:stretch>
                  </pic:blipFill>
                  <pic:spPr>
                    <a:xfrm>
                      <a:off x="0" y="0"/>
                      <a:ext cx="6178550" cy="3067050"/>
                    </a:xfrm>
                    <a:prstGeom prst="rect">
                      <a:avLst/>
                    </a:prstGeom>
                    <a:noFill/>
                    <a:ln>
                      <a:noFill/>
                    </a:ln>
                  </pic:spPr>
                </pic:pic>
              </a:graphicData>
            </a:graphic>
          </wp:inline>
        </w:drawing>
      </w:r>
    </w:p>
    <w:p w14:paraId="20AD1355">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rPr>
        <w:t xml:space="preserve">Figure 2.3-3.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14:paraId="4E1EFB65">
      <w:pPr>
        <w:spacing w:after="0" w:line="260" w:lineRule="auto"/>
        <w:rPr>
          <w:rFonts w:hint="default" w:eastAsia="宋体"/>
          <w:lang w:val="en-US" w:eastAsia="zh-CN"/>
        </w:rPr>
      </w:pPr>
      <w:r>
        <w:rPr>
          <w:rFonts w:hint="eastAsia"/>
          <w:b/>
          <w:bCs/>
        </w:rPr>
        <w:t xml:space="preserve">Proposal </w:t>
      </w:r>
      <w:r>
        <w:rPr>
          <w:rFonts w:hint="eastAsia"/>
          <w:b/>
          <w:bCs/>
          <w:lang w:val="en-US" w:eastAsia="zh-CN"/>
        </w:rPr>
        <w:t>4</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14:paraId="6B35F0D0">
      <w:pPr>
        <w:tabs>
          <w:tab w:val="left" w:pos="2127"/>
        </w:tabs>
        <w:spacing w:after="0"/>
        <w:jc w:val="left"/>
        <w:rPr>
          <w:rFonts w:hint="eastAsia"/>
          <w:b/>
          <w:bCs/>
          <w:lang w:val="en-US" w:eastAsia="zh-CN"/>
        </w:rPr>
      </w:pPr>
    </w:p>
    <w:p w14:paraId="6FADE8AE">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4</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Waveform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ED8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38E1E90">
            <w:pPr>
              <w:rPr>
                <w:rFonts w:hint="eastAsia" w:eastAsia="宋体"/>
                <w:b w:val="0"/>
                <w:bCs/>
                <w:color w:val="auto"/>
                <w:u w:val="none"/>
                <w:lang w:val="en-US" w:eastAsia="zh-CN"/>
              </w:rPr>
            </w:pPr>
            <w:r>
              <w:rPr>
                <w:rFonts w:hint="eastAsia"/>
                <w:b w:val="0"/>
                <w:bCs/>
                <w:color w:val="auto"/>
                <w:u w:val="none"/>
                <w:lang w:eastAsia="ko-KR"/>
              </w:rPr>
              <w:t>Agreement</w:t>
            </w:r>
            <w:r>
              <w:rPr>
                <w:rFonts w:hint="eastAsia"/>
                <w:b w:val="0"/>
                <w:bCs/>
                <w:color w:val="auto"/>
                <w:u w:val="none"/>
                <w:lang w:val="en-US" w:eastAsia="zh-CN"/>
              </w:rPr>
              <w:t>:</w:t>
            </w:r>
          </w:p>
          <w:p w14:paraId="03CDA07A">
            <w:pPr>
              <w:rPr>
                <w:rFonts w:hint="eastAsia"/>
                <w:b w:val="0"/>
                <w:bCs/>
                <w:color w:val="auto"/>
                <w:u w:val="none"/>
                <w:lang w:eastAsia="ko-KR"/>
              </w:rPr>
            </w:pPr>
            <w:r>
              <w:rPr>
                <w:rFonts w:hint="eastAsia"/>
                <w:b w:val="0"/>
                <w:bCs/>
                <w:color w:val="auto"/>
                <w:u w:val="none"/>
                <w:lang w:eastAsia="ko-KR"/>
              </w:rPr>
              <w:t>CP-OFDM and DFT-s-OFDM waveforms as defined in 5G NR are supported as the basis for 6GR for uplink</w:t>
            </w:r>
          </w:p>
          <w:p w14:paraId="492BC5E4">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CP-OFDM/DFT-s-OFDM will be studied as potential additions</w:t>
            </w:r>
          </w:p>
          <w:p w14:paraId="05264B66">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Other OFDM based waveforms are not precluded.</w:t>
            </w:r>
          </w:p>
          <w:p w14:paraId="0A578C67">
            <w:pPr>
              <w:rPr>
                <w:rFonts w:hint="eastAsia"/>
                <w:b w:val="0"/>
                <w:bCs/>
                <w:color w:val="auto"/>
                <w:u w:val="none"/>
                <w:lang w:eastAsia="ko-KR"/>
              </w:rPr>
            </w:pPr>
            <w:r>
              <w:rPr>
                <w:rFonts w:hint="eastAsia"/>
                <w:b w:val="0"/>
                <w:bCs/>
                <w:color w:val="auto"/>
                <w:u w:val="none"/>
                <w:lang w:eastAsia="ko-KR"/>
              </w:rPr>
              <w:t>Agreement</w:t>
            </w:r>
          </w:p>
          <w:p w14:paraId="72F8CB0E">
            <w:pPr>
              <w:rPr>
                <w:rFonts w:hint="eastAsia"/>
                <w:b w:val="0"/>
                <w:bCs/>
                <w:color w:val="auto"/>
                <w:u w:val="none"/>
                <w:lang w:eastAsia="ko-KR"/>
              </w:rPr>
            </w:pPr>
            <w:r>
              <w:rPr>
                <w:rFonts w:hint="eastAsia"/>
                <w:b w:val="0"/>
                <w:bCs/>
                <w:color w:val="auto"/>
                <w:u w:val="none"/>
                <w:lang w:eastAsia="ko-KR"/>
              </w:rPr>
              <w:t>CP-OFDM waveform as defined in 5G NR is supported as the basis for 6GR for downlink</w:t>
            </w:r>
          </w:p>
          <w:p w14:paraId="1B5EC8C3">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 will be studied as potential additions</w:t>
            </w:r>
          </w:p>
          <w:p w14:paraId="1A3186C4">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DFT-s-OFDM or any other OFDM-based waveform will be studied as a potential additional waveform for downlink</w:t>
            </w:r>
          </w:p>
          <w:p w14:paraId="30B3290F">
            <w:pPr>
              <w:rPr>
                <w:rFonts w:hint="default" w:eastAsia="宋体"/>
                <w:b/>
                <w:color w:val="0070C0"/>
                <w:u w:val="single"/>
                <w:vertAlign w:val="baseline"/>
                <w:lang w:val="en-US" w:eastAsia="zh-CN"/>
              </w:rPr>
            </w:pPr>
            <w:r>
              <w:rPr>
                <w:rFonts w:hint="eastAsia"/>
                <w:b w:val="0"/>
                <w:bCs/>
                <w:color w:val="auto"/>
                <w:u w:val="none"/>
                <w:lang w:eastAsia="ko-KR"/>
              </w:rPr>
              <w:t>Note: proponents to identify at least the target use cases, signals/channels to use the waveform, and how the proposal is intended (if applicable) to support multiplexing with CP-OFDM, including MRSS, and how multi-user multiplexing is supported, etc.</w:t>
            </w:r>
          </w:p>
        </w:tc>
      </w:tr>
    </w:tbl>
    <w:p w14:paraId="221E8818">
      <w:pPr>
        <w:spacing w:after="0" w:line="260" w:lineRule="auto"/>
        <w:rPr>
          <w:rFonts w:hint="default"/>
          <w:lang w:val="en-US" w:eastAsia="zh-CN"/>
        </w:rPr>
      </w:pPr>
      <w:r>
        <w:rPr>
          <w:rFonts w:hint="eastAsia"/>
          <w:lang w:val="en-US" w:eastAsia="zh-CN"/>
        </w:rPr>
        <w:t>Similar as numerology discussion for MRSS design, regarding the waveform for MRSS between 5G and 6GR, we propose to follow the agreement in RAN1 e.g. CP-OFDM and DFT-s-OFDM.</w:t>
      </w:r>
    </w:p>
    <w:p w14:paraId="5B9FCC15">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waveform for MRSS between 5G and 6GR, propose to follow the agreement reached in RAN1.</w:t>
      </w:r>
    </w:p>
    <w:p w14:paraId="0454BA67">
      <w:pPr>
        <w:tabs>
          <w:tab w:val="left" w:pos="2127"/>
        </w:tabs>
        <w:spacing w:after="0"/>
        <w:jc w:val="left"/>
        <w:rPr>
          <w:rFonts w:hint="eastAsia"/>
          <w:b/>
          <w:bCs/>
          <w:lang w:val="en-US" w:eastAsia="zh-CN"/>
        </w:rPr>
      </w:pPr>
    </w:p>
    <w:p w14:paraId="3861125A">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5</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Modulation</w:t>
      </w:r>
    </w:p>
    <w:p w14:paraId="68F5D7C1">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day1 to figure out the problems instead of reusing the agreement/requirements from 5G-A in Rel-19 and leave up to the implementation.</w:t>
      </w:r>
    </w:p>
    <w:p w14:paraId="56BB662A">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01841008">
      <w:pPr>
        <w:tabs>
          <w:tab w:val="left" w:pos="2127"/>
        </w:tabs>
        <w:spacing w:after="0"/>
        <w:jc w:val="left"/>
        <w:rPr>
          <w:rFonts w:hint="eastAsia"/>
          <w:b/>
          <w:bCs/>
          <w:lang w:val="en-US" w:eastAsia="zh-CN"/>
        </w:rPr>
      </w:pPr>
    </w:p>
    <w:p w14:paraId="200B3D7A">
      <w:pPr>
        <w:tabs>
          <w:tab w:val="left" w:pos="2127"/>
        </w:tabs>
        <w:spacing w:after="0" w:line="260" w:lineRule="auto"/>
        <w:outlineLvl w:val="1"/>
        <w:rPr>
          <w:rFonts w:hint="default" w:eastAsia="宋体"/>
          <w:b/>
          <w:bCs/>
          <w:lang w:val="en-US" w:eastAsia="zh-CN"/>
        </w:rPr>
      </w:pPr>
      <w:r>
        <w:rPr>
          <w:rFonts w:ascii="Arial" w:hAnsi="Arial" w:eastAsia="宋体" w:cs="Arial"/>
        </w:rPr>
        <w:t>2.</w:t>
      </w:r>
      <w:r>
        <w:rPr>
          <w:rFonts w:hint="eastAsia" w:ascii="Arial" w:hAnsi="Arial" w:cs="Arial"/>
          <w:lang w:val="en-US" w:eastAsia="zh-CN"/>
        </w:rPr>
        <w:t>6</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bandwidth</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767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5020405">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Proposals:</w:t>
            </w:r>
          </w:p>
          <w:p w14:paraId="294610A3">
            <w:pPr>
              <w:pStyle w:val="37"/>
              <w:numPr>
                <w:ilvl w:val="1"/>
                <w:numId w:val="9"/>
              </w:numPr>
              <w:spacing w:after="120"/>
              <w:ind w:firstLineChars="0"/>
              <w:rPr>
                <w:rFonts w:eastAsia="宋体"/>
                <w:bCs/>
              </w:rPr>
            </w:pPr>
            <w:r>
              <w:rPr>
                <w:rFonts w:hint="eastAsia" w:eastAsia="宋体"/>
                <w:bCs/>
              </w:rPr>
              <w:t>P1(Apple): Do not consider MRSS between 6G&amp;5G for small channel bandwidths, e.g., 3MHz (or even 5MHz).</w:t>
            </w:r>
          </w:p>
          <w:p w14:paraId="2480F631">
            <w:pPr>
              <w:pStyle w:val="37"/>
              <w:numPr>
                <w:ilvl w:val="1"/>
                <w:numId w:val="9"/>
              </w:numPr>
              <w:spacing w:after="120"/>
              <w:ind w:firstLineChars="0"/>
              <w:rPr>
                <w:rFonts w:eastAsia="宋体"/>
              </w:rPr>
            </w:pPr>
            <w:r>
              <w:rPr>
                <w:rFonts w:hint="eastAsia" w:eastAsia="宋体"/>
                <w:bCs/>
              </w:rPr>
              <w:t xml:space="preserve">P2(CMCC): </w:t>
            </w:r>
            <w:r>
              <w:rPr>
                <w:rFonts w:eastAsia="宋体"/>
                <w:bCs/>
              </w:rPr>
              <w:t>it is proposed to consider the impact on MRSS when discussing irregular channel bandwidth. The solution to support irregular channel bandwidth may have impact on MRSS support</w:t>
            </w:r>
          </w:p>
          <w:p w14:paraId="4A593319">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14:paraId="39919B07">
            <w:pPr>
              <w:pStyle w:val="37"/>
              <w:numPr>
                <w:ilvl w:val="1"/>
                <w:numId w:val="9"/>
              </w:numPr>
              <w:overflowPunct/>
              <w:autoSpaceDE/>
              <w:autoSpaceDN/>
              <w:adjustRightInd/>
              <w:spacing w:after="180"/>
              <w:ind w:firstLineChars="0"/>
              <w:textAlignment w:val="auto"/>
              <w:rPr>
                <w:b/>
                <w:color w:val="0070C0"/>
                <w:u w:val="single"/>
                <w:vertAlign w:val="baseline"/>
                <w:lang w:eastAsia="ko-KR"/>
              </w:rPr>
            </w:pPr>
            <w:r>
              <w:rPr>
                <w:rFonts w:hint="eastAsia" w:eastAsia="宋体"/>
              </w:rPr>
              <w:t xml:space="preserve">Discuss whether to have some restriction on supported bandwidth for 5G-6G MRSS </w:t>
            </w:r>
          </w:p>
        </w:tc>
      </w:tr>
    </w:tbl>
    <w:p w14:paraId="7E58C0D0">
      <w:pPr>
        <w:spacing w:after="0"/>
        <w:jc w:val="left"/>
        <w:rPr>
          <w:rFonts w:hint="default"/>
          <w:lang w:val="en-US" w:eastAsia="zh-CN"/>
        </w:rPr>
      </w:pPr>
      <w:r>
        <w:rPr>
          <w:rFonts w:hint="eastAsia"/>
          <w:lang w:val="en-US" w:eastAsia="zh-CN"/>
        </w:rPr>
        <w:t>Usually there is not much relationship between channel bandwidth and MRSS. In addition, the irregular channel bandwidth is also not specified in 5G-A except for 7MHz and 6MHz, therefore we don</w:t>
      </w:r>
      <w:r>
        <w:rPr>
          <w:rFonts w:hint="default"/>
          <w:lang w:val="en-US" w:eastAsia="zh-CN"/>
        </w:rPr>
        <w:t>’</w:t>
      </w:r>
      <w:r>
        <w:rPr>
          <w:rFonts w:hint="eastAsia"/>
          <w:lang w:val="en-US" w:eastAsia="zh-CN"/>
        </w:rPr>
        <w:t xml:space="preserve">t see the necessity of discussing MRSS between 5G and 6G. Even though for some regions with 6MHz and 8MHz deployed via the proprietary solution without any spec impacts, it is also very difficult to discuss the MRSS between 5G and 6G for these cases. </w:t>
      </w:r>
    </w:p>
    <w:p w14:paraId="4BC753C8">
      <w:pPr>
        <w:tabs>
          <w:tab w:val="left" w:pos="2127"/>
        </w:tabs>
        <w:spacing w:after="0"/>
        <w:jc w:val="left"/>
        <w:rPr>
          <w:rFonts w:hint="eastAsia"/>
          <w:lang w:val="en-US" w:eastAsia="zh-CN"/>
        </w:rPr>
      </w:pPr>
      <w:r>
        <w:rPr>
          <w:rFonts w:hint="eastAsia"/>
          <w:b/>
          <w:bCs/>
          <w:lang w:val="en-US" w:eastAsia="zh-CN"/>
        </w:rPr>
        <w:t>Proposal 7:</w:t>
      </w:r>
      <w:r>
        <w:rPr>
          <w:rFonts w:hint="eastAsia"/>
          <w:lang w:val="en-US" w:eastAsia="zh-CN"/>
        </w:rPr>
        <w:t xml:space="preserve"> For irregular channel bandwidth except for 6MHz and 7MHz, propose not to discuss the MRSS between 5G and 6G. </w:t>
      </w:r>
    </w:p>
    <w:p w14:paraId="7E593997">
      <w:pPr>
        <w:tabs>
          <w:tab w:val="left" w:pos="2127"/>
        </w:tabs>
        <w:spacing w:after="0"/>
        <w:jc w:val="left"/>
        <w:rPr>
          <w:rFonts w:hint="eastAsia"/>
          <w:lang w:val="en-US" w:eastAsia="ko-KR"/>
        </w:rPr>
      </w:pPr>
    </w:p>
    <w:p w14:paraId="78D19196">
      <w:pPr>
        <w:tabs>
          <w:tab w:val="left" w:pos="2127"/>
        </w:tabs>
        <w:spacing w:after="0" w:line="260" w:lineRule="auto"/>
        <w:outlineLvl w:val="1"/>
        <w:rPr>
          <w:rFonts w:ascii="Arial" w:hAnsi="Arial" w:eastAsia="宋体" w:cs="Arial"/>
          <w:lang w:eastAsia="ko-KR"/>
        </w:rPr>
      </w:pPr>
      <w:r>
        <w:rPr>
          <w:rFonts w:ascii="Arial" w:hAnsi="Arial" w:eastAsia="宋体" w:cs="Arial"/>
        </w:rPr>
        <w:t>2.</w:t>
      </w:r>
      <w:r>
        <w:rPr>
          <w:rFonts w:hint="eastAsia" w:ascii="Arial" w:hAnsi="Arial" w:cs="Arial"/>
          <w:lang w:val="en-US" w:eastAsia="zh-CN"/>
        </w:rPr>
        <w:t>7</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Coexisting with NB-IoT and eMTC in 6GR carrier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90D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4680D58D">
            <w:pPr>
              <w:keepNext/>
              <w:keepLines/>
              <w:pageBreakBefore w:val="0"/>
              <w:widowControl w:val="0"/>
              <w:kinsoku/>
              <w:wordWrap/>
              <w:overflowPunct/>
              <w:topLinePunct w:val="0"/>
              <w:autoSpaceDE/>
              <w:autoSpaceDN/>
              <w:bidi w:val="0"/>
              <w:adjustRightInd/>
              <w:snapToGrid/>
              <w:spacing w:after="0"/>
              <w:ind w:left="0" w:firstLine="0" w:firstLineChars="0"/>
              <w:textAlignment w:val="auto"/>
              <w:outlineLvl w:val="2"/>
              <w:rPr>
                <w:rFonts w:ascii="Arial" w:hAnsi="Arial"/>
                <w:sz w:val="28"/>
                <w:lang w:eastAsia="zh-CN"/>
              </w:rPr>
            </w:pPr>
            <w:r>
              <w:rPr>
                <w:rFonts w:hint="eastAsia" w:ascii="Arial" w:hAnsi="Arial"/>
                <w:sz w:val="28"/>
                <w:lang w:eastAsia="zh-CN"/>
              </w:rPr>
              <w:t>5.4.3</w:t>
            </w:r>
            <w:r>
              <w:rPr>
                <w:rFonts w:ascii="Arial" w:hAnsi="Arial"/>
                <w:sz w:val="28"/>
                <w:lang w:eastAsia="zh-CN"/>
              </w:rPr>
              <w:tab/>
            </w:r>
            <w:r>
              <w:rPr>
                <w:rFonts w:hint="eastAsia" w:ascii="Arial" w:hAnsi="Arial"/>
                <w:sz w:val="28"/>
                <w:lang w:eastAsia="zh-CN"/>
              </w:rPr>
              <w:t>Massive Communication (IoT)</w:t>
            </w:r>
          </w:p>
          <w:p w14:paraId="3EB02524">
            <w:pPr>
              <w:pageBreakBefore w:val="0"/>
              <w:widowControl w:val="0"/>
              <w:kinsoku/>
              <w:wordWrap/>
              <w:overflowPunct/>
              <w:topLinePunct w:val="0"/>
              <w:autoSpaceDE/>
              <w:autoSpaceDN/>
              <w:bidi w:val="0"/>
              <w:adjustRightInd/>
              <w:snapToGrid/>
              <w:spacing w:after="0" w:line="256" w:lineRule="auto"/>
              <w:ind w:left="0"/>
              <w:textAlignment w:val="auto"/>
              <w:rPr>
                <w:rFonts w:eastAsia="Calibri"/>
                <w:iCs/>
              </w:rPr>
            </w:pPr>
            <w:r>
              <w:rPr>
                <w:rFonts w:eastAsia="Calibri"/>
                <w:iCs/>
                <w:lang w:bidi="ar"/>
              </w:rPr>
              <w:t>The 6GR and 6G RAN architecture shall support the following minimum requirements for Massive Communication</w:t>
            </w:r>
            <w:r>
              <w:rPr>
                <w:rFonts w:eastAsiaTheme="minorEastAsia"/>
                <w:iCs/>
                <w:lang w:eastAsia="zh-CN" w:bidi="ar"/>
              </w:rPr>
              <w:t xml:space="preserve"> (IoT)</w:t>
            </w:r>
            <w:r>
              <w:rPr>
                <w:rFonts w:eastAsia="Calibri"/>
                <w:iCs/>
                <w:lang w:bidi="ar"/>
              </w:rPr>
              <w:t>:</w:t>
            </w:r>
          </w:p>
          <w:p w14:paraId="45E5F563">
            <w:pPr>
              <w:pStyle w:val="37"/>
              <w:pageBreakBefore w:val="0"/>
              <w:widowControl w:val="0"/>
              <w:numPr>
                <w:ilvl w:val="0"/>
                <w:numId w:val="12"/>
              </w:numPr>
              <w:kinsoku/>
              <w:wordWrap/>
              <w:overflowPunct/>
              <w:topLinePunct w:val="0"/>
              <w:autoSpaceDE/>
              <w:autoSpaceDN/>
              <w:bidi w:val="0"/>
              <w:adjustRightInd/>
              <w:snapToGrid/>
              <w:spacing w:after="0"/>
              <w:ind w:left="0" w:leftChars="0"/>
              <w:textAlignment w:val="auto"/>
              <w:rPr>
                <w:rFonts w:eastAsia="Calibri"/>
                <w:iCs/>
                <w:lang w:eastAsia="ja-JP" w:bidi="ar"/>
              </w:rPr>
            </w:pPr>
            <w:r>
              <w:rPr>
                <w:rFonts w:eastAsia="Calibri"/>
                <w:iCs/>
                <w:lang w:bidi="ar"/>
              </w:rPr>
              <w:t>6G Massive Communication (IoT) shall be supported for FR1.</w:t>
            </w:r>
          </w:p>
          <w:p w14:paraId="65A3B3DE">
            <w:pPr>
              <w:pStyle w:val="37"/>
              <w:pageBreakBefore w:val="0"/>
              <w:widowControl w:val="0"/>
              <w:numPr>
                <w:ilvl w:val="1"/>
                <w:numId w:val="12"/>
              </w:numPr>
              <w:kinsoku/>
              <w:wordWrap/>
              <w:overflowPunct/>
              <w:topLinePunct w:val="0"/>
              <w:autoSpaceDE/>
              <w:autoSpaceDN/>
              <w:bidi w:val="0"/>
              <w:adjustRightInd/>
              <w:snapToGrid/>
              <w:spacing w:after="0"/>
              <w:ind w:left="0" w:leftChars="0" w:hanging="440"/>
              <w:textAlignment w:val="auto"/>
              <w:rPr>
                <w:rFonts w:eastAsia="Calibri"/>
                <w:iCs/>
                <w:lang w:bidi="ar"/>
              </w:rPr>
            </w:pPr>
            <w:r>
              <w:rPr>
                <w:rFonts w:eastAsia="Calibri"/>
                <w:iCs/>
                <w:lang w:bidi="ar"/>
              </w:rPr>
              <w:t xml:space="preserve">6GR should have a common/scalable design that supports the above usage scenario in addition to eMBB </w:t>
            </w:r>
          </w:p>
          <w:p w14:paraId="3169FF8A">
            <w:pPr>
              <w:pStyle w:val="37"/>
              <w:pageBreakBefore w:val="0"/>
              <w:widowControl w:val="0"/>
              <w:numPr>
                <w:ilvl w:val="2"/>
                <w:numId w:val="12"/>
              </w:numPr>
              <w:kinsoku/>
              <w:wordWrap/>
              <w:overflowPunct/>
              <w:topLinePunct w:val="0"/>
              <w:autoSpaceDE/>
              <w:autoSpaceDN/>
              <w:bidi w:val="0"/>
              <w:adjustRightInd/>
              <w:snapToGrid/>
              <w:spacing w:after="0"/>
              <w:ind w:left="0" w:leftChars="0" w:hanging="440"/>
              <w:textAlignment w:val="auto"/>
              <w:rPr>
                <w:rFonts w:eastAsia="Calibri"/>
                <w:iCs/>
                <w:lang w:bidi="ar"/>
              </w:rPr>
            </w:pPr>
            <w:r>
              <w:rPr>
                <w:rFonts w:eastAsia="Calibri"/>
                <w:iCs/>
                <w:lang w:bidi="ar"/>
              </w:rPr>
              <w:t>Prioritize 6GR design for eMBB</w:t>
            </w:r>
          </w:p>
          <w:p w14:paraId="1C25908F">
            <w:pPr>
              <w:pStyle w:val="37"/>
              <w:pageBreakBefore w:val="0"/>
              <w:widowControl w:val="0"/>
              <w:numPr>
                <w:ilvl w:val="1"/>
                <w:numId w:val="12"/>
              </w:numPr>
              <w:kinsoku/>
              <w:wordWrap/>
              <w:overflowPunct/>
              <w:topLinePunct w:val="0"/>
              <w:autoSpaceDE/>
              <w:autoSpaceDN/>
              <w:bidi w:val="0"/>
              <w:adjustRightInd/>
              <w:snapToGrid/>
              <w:spacing w:after="0"/>
              <w:ind w:left="0" w:leftChars="0" w:hanging="440"/>
              <w:textAlignment w:val="auto"/>
              <w:rPr>
                <w:rFonts w:eastAsia="Calibri"/>
                <w:iCs/>
                <w:lang w:eastAsia="ja-JP" w:bidi="ar"/>
              </w:rPr>
            </w:pPr>
            <w:r>
              <w:rPr>
                <w:rFonts w:eastAsia="Calibri"/>
                <w:iCs/>
                <w:lang w:bidi="ar"/>
              </w:rPr>
              <w:t>The above usage scenario should not overlap with Ambient IoT and NB-IoT</w:t>
            </w:r>
          </w:p>
          <w:p w14:paraId="506831C4">
            <w:pPr>
              <w:pStyle w:val="37"/>
              <w:pageBreakBefore w:val="0"/>
              <w:widowControl w:val="0"/>
              <w:numPr>
                <w:ilvl w:val="0"/>
                <w:numId w:val="12"/>
              </w:numPr>
              <w:kinsoku/>
              <w:wordWrap/>
              <w:overflowPunct/>
              <w:topLinePunct w:val="0"/>
              <w:autoSpaceDE/>
              <w:autoSpaceDN/>
              <w:bidi w:val="0"/>
              <w:adjustRightInd/>
              <w:snapToGrid/>
              <w:spacing w:after="0"/>
              <w:ind w:left="0" w:leftChars="0"/>
              <w:textAlignment w:val="auto"/>
              <w:rPr>
                <w:lang w:eastAsia="zh-CN" w:bidi="ar"/>
              </w:rPr>
            </w:pPr>
            <w:r>
              <w:rPr>
                <w:rFonts w:eastAsiaTheme="minorEastAsia"/>
                <w:iCs/>
                <w:highlight w:val="none"/>
                <w:lang w:eastAsia="zh-CN" w:bidi="ar"/>
              </w:rPr>
              <w:t>[PHY or MAC] [minimum] p</w:t>
            </w:r>
            <w:r>
              <w:rPr>
                <w:rFonts w:eastAsia="Calibri"/>
                <w:iCs/>
                <w:lang w:bidi="ar"/>
              </w:rPr>
              <w:t>eak data rate is [</w:t>
            </w:r>
            <w:r>
              <w:rPr>
                <w:rFonts w:eastAsiaTheme="minorEastAsia"/>
                <w:iCs/>
                <w:highlight w:val="none"/>
                <w:lang w:eastAsia="zh-CN" w:bidi="ar"/>
              </w:rPr>
              <w:t>TBD</w:t>
            </w:r>
            <w:r>
              <w:rPr>
                <w:rFonts w:eastAsia="Calibri"/>
                <w:iCs/>
                <w:lang w:bidi="ar"/>
              </w:rPr>
              <w:t>] Mbps in DL and [</w:t>
            </w:r>
            <w:r>
              <w:rPr>
                <w:rFonts w:eastAsiaTheme="minorEastAsia"/>
                <w:iCs/>
                <w:highlight w:val="none"/>
                <w:lang w:eastAsia="zh-CN" w:bidi="ar"/>
              </w:rPr>
              <w:t>TBD</w:t>
            </w:r>
            <w:r>
              <w:rPr>
                <w:rFonts w:eastAsia="Calibri"/>
                <w:iCs/>
                <w:lang w:bidi="ar"/>
              </w:rPr>
              <w:t>] Mbps in UL for lowest-tier device.</w:t>
            </w:r>
          </w:p>
          <w:p w14:paraId="4D3F5353">
            <w:pPr>
              <w:keepLines/>
              <w:pageBreakBefore w:val="0"/>
              <w:widowControl w:val="0"/>
              <w:kinsoku/>
              <w:wordWrap/>
              <w:overflowPunct/>
              <w:topLinePunct w:val="0"/>
              <w:autoSpaceDE/>
              <w:autoSpaceDN/>
              <w:bidi w:val="0"/>
              <w:adjustRightInd/>
              <w:snapToGrid/>
              <w:spacing w:before="0" w:after="0"/>
              <w:ind w:left="0" w:firstLine="0" w:firstLineChars="0"/>
              <w:textAlignment w:val="auto"/>
              <w:rPr>
                <w:b/>
                <w:color w:val="0070C0"/>
                <w:u w:val="single"/>
                <w:vertAlign w:val="baseline"/>
                <w:lang w:eastAsia="ko-KR"/>
              </w:rPr>
            </w:pPr>
            <w:r>
              <w:rPr>
                <w:color w:val="FF0000"/>
                <w:lang w:eastAsia="zh-CN"/>
              </w:rPr>
              <w:t>E</w:t>
            </w:r>
            <w:r>
              <w:rPr>
                <w:rFonts w:hint="eastAsia"/>
                <w:color w:val="FF0000"/>
                <w:lang w:eastAsia="zh-CN"/>
              </w:rPr>
              <w:t>ditor note:</w:t>
            </w:r>
            <w:r>
              <w:rPr>
                <w:color w:val="FF0000"/>
                <w:lang w:eastAsia="zh-CN"/>
              </w:rPr>
              <w:tab/>
            </w:r>
            <w:r>
              <w:rPr>
                <w:color w:val="FF0000"/>
                <w:lang w:eastAsia="zh-CN"/>
              </w:rPr>
              <w:t>“6G should support coexistence with NB-IoT (all deployment modes) and eMTC via semi-static configuration”</w:t>
            </w:r>
            <w:r>
              <w:rPr>
                <w:rFonts w:hint="eastAsia"/>
                <w:color w:val="FF0000"/>
                <w:lang w:eastAsia="zh-CN"/>
              </w:rPr>
              <w:t xml:space="preserve"> is moved to 5.2 (migration and architecture)</w:t>
            </w:r>
          </w:p>
        </w:tc>
      </w:tr>
    </w:tbl>
    <w:p w14:paraId="0E18803B">
      <w:pPr>
        <w:rPr>
          <w:b/>
          <w:color w:val="0070C0"/>
          <w:u w:val="single"/>
          <w:lang w:eastAsia="ko-KR"/>
        </w:rPr>
      </w:pPr>
    </w:p>
    <w:p w14:paraId="61E31B34">
      <w:pPr>
        <w:spacing w:after="0"/>
        <w:jc w:val="left"/>
        <w:rPr>
          <w:rFonts w:hint="eastAsia"/>
          <w:lang w:val="en-US" w:eastAsia="zh-CN"/>
        </w:rPr>
      </w:pPr>
      <w:r>
        <w:rPr>
          <w:rFonts w:hint="eastAsia"/>
          <w:lang w:val="en-US" w:eastAsia="zh-CN"/>
        </w:rPr>
        <w:t>In the last RAN4 meeting, there were some discussion on 6GR coexistence with NB-IoT and eMTC. This TP to TR 38.914 was agreed in 6G RAN SI [3], however this is not reflected in 6G SI yet. From our understanding, this could be discussed until RAN updates the 6G SI or approve one WID in Rel-22 similar as the coexistence between 5G and NB-IoT and eMTC in Rel-16 with two separate WIDs approved.</w:t>
      </w:r>
    </w:p>
    <w:p w14:paraId="7320BF2D">
      <w:pPr>
        <w:tabs>
          <w:tab w:val="left" w:pos="2127"/>
        </w:tabs>
        <w:spacing w:after="0"/>
        <w:jc w:val="left"/>
        <w:rPr>
          <w:rFonts w:hint="default"/>
          <w:lang w:val="en-US" w:eastAsia="zh-CN"/>
        </w:rPr>
      </w:pPr>
      <w:r>
        <w:rPr>
          <w:rFonts w:hint="eastAsia"/>
          <w:b/>
          <w:bCs/>
          <w:lang w:val="en-US" w:eastAsia="zh-CN"/>
        </w:rPr>
        <w:t>Proposal 8:</w:t>
      </w:r>
      <w:r>
        <w:rPr>
          <w:rFonts w:hint="eastAsia"/>
          <w:lang w:val="en-US" w:eastAsia="zh-CN"/>
        </w:rPr>
        <w:t xml:space="preserve"> For 6GR coexisting with in-band NB-IoT and eMTC, propose to postpone the discussion until RAN has any agreement to guide the WG</w:t>
      </w:r>
      <w:r>
        <w:rPr>
          <w:rFonts w:hint="default"/>
          <w:lang w:val="en-US" w:eastAsia="zh-CN"/>
        </w:rPr>
        <w:t>’</w:t>
      </w:r>
      <w:r>
        <w:rPr>
          <w:rFonts w:hint="eastAsia"/>
          <w:lang w:val="en-US" w:eastAsia="zh-CN"/>
        </w:rPr>
        <w:t xml:space="preserve">s action.  </w:t>
      </w:r>
    </w:p>
    <w:p w14:paraId="1036C697">
      <w:pPr>
        <w:spacing w:after="0"/>
        <w:jc w:val="left"/>
        <w:rPr>
          <w:rFonts w:hint="default"/>
          <w:lang w:val="en-US" w:eastAsia="zh-CN"/>
        </w:rPr>
      </w:pPr>
    </w:p>
    <w:p w14:paraId="7EDF60BE">
      <w:pPr>
        <w:tabs>
          <w:tab w:val="left" w:pos="2127"/>
        </w:tabs>
        <w:spacing w:after="0" w:line="260" w:lineRule="auto"/>
        <w:outlineLvl w:val="1"/>
        <w:rPr>
          <w:rFonts w:hint="default"/>
          <w:b/>
          <w:color w:val="0070C0"/>
          <w:u w:val="single"/>
          <w:lang w:val="en-US" w:eastAsia="zh-CN"/>
        </w:rPr>
      </w:pPr>
      <w:r>
        <w:rPr>
          <w:rFonts w:ascii="Arial" w:hAnsi="Arial" w:eastAsia="宋体" w:cs="Arial"/>
        </w:rPr>
        <w:t>2.</w:t>
      </w:r>
      <w:r>
        <w:rPr>
          <w:rFonts w:hint="eastAsia" w:ascii="Arial" w:hAnsi="Arial" w:cs="Arial"/>
          <w:lang w:val="en-US" w:eastAsia="zh-CN"/>
        </w:rPr>
        <w:t>8</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RF requirements</w:t>
      </w:r>
      <w:r>
        <w:rPr>
          <w:rFonts w:hint="eastAsia"/>
          <w:b/>
          <w:bCs/>
          <w:lang w:val="en-US" w:eastAsia="zh-CN"/>
        </w:rPr>
        <w:t xml:space="preserve"> </w:t>
      </w:r>
    </w:p>
    <w:p w14:paraId="2AEDC6CD">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14:paraId="722A50FE">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9</w:t>
      </w:r>
      <w:r>
        <w:rPr>
          <w:rFonts w:hint="eastAsia"/>
        </w:rPr>
        <w:t xml:space="preserve">: for MRSS BS, </w:t>
      </w:r>
      <w:r>
        <w:rPr>
          <w:rFonts w:hint="eastAsia"/>
          <w:lang w:val="en-US" w:eastAsia="zh-CN"/>
        </w:rPr>
        <w:t>apply new 6GR BS RF requirements to MRSS BS supporting both 5G and 6G.</w:t>
      </w:r>
    </w:p>
    <w:p w14:paraId="4B525B93">
      <w:pPr>
        <w:tabs>
          <w:tab w:val="left" w:pos="2127"/>
        </w:tabs>
        <w:spacing w:after="0"/>
        <w:jc w:val="left"/>
        <w:rPr>
          <w:rFonts w:hint="eastAsia"/>
        </w:rPr>
      </w:pPr>
      <w:r>
        <w:rPr>
          <w:rFonts w:hint="eastAsia"/>
          <w:b/>
          <w:bCs/>
        </w:rPr>
        <w:t xml:space="preserve">Proposal </w:t>
      </w:r>
      <w:r>
        <w:rPr>
          <w:rFonts w:hint="eastAsia"/>
          <w:b/>
          <w:bCs/>
          <w:lang w:val="en-US" w:eastAsia="zh-CN"/>
        </w:rPr>
        <w:t>10</w:t>
      </w:r>
      <w:r>
        <w:rPr>
          <w:rFonts w:hint="eastAsia"/>
        </w:rPr>
        <w:t>: for MRSS BS, propose to consider the TN BS with 5G-6G TN MRSS in the existing TN MSR specification and NTN SAN with 5G-6G NTN MRSS in the new NTN MSR specification.</w:t>
      </w:r>
    </w:p>
    <w:p w14:paraId="15603834">
      <w:pPr>
        <w:tabs>
          <w:tab w:val="left" w:pos="2127"/>
        </w:tabs>
        <w:spacing w:after="0"/>
        <w:jc w:val="left"/>
        <w:rPr>
          <w:rFonts w:hint="eastAsia"/>
          <w:lang w:eastAsia="ko-KR"/>
        </w:rPr>
      </w:pPr>
    </w:p>
    <w:p w14:paraId="71562DBB">
      <w:pPr>
        <w:tabs>
          <w:tab w:val="left" w:pos="2127"/>
        </w:tabs>
        <w:spacing w:after="0" w:line="260" w:lineRule="auto"/>
        <w:outlineLvl w:val="1"/>
        <w:rPr>
          <w:rFonts w:hint="eastAsia" w:ascii="Arial" w:hAnsi="Arial" w:eastAsia="宋体" w:cs="Arial"/>
          <w:lang w:val="en-US" w:eastAsia="ko-KR"/>
        </w:rPr>
      </w:pPr>
      <w:r>
        <w:rPr>
          <w:rFonts w:hint="eastAsia" w:ascii="Arial" w:hAnsi="Arial" w:eastAsia="宋体" w:cs="Arial"/>
          <w:lang w:val="en-US" w:eastAsia="zh-CN"/>
        </w:rPr>
        <w:t>2.9. Inter-RAT mobility between 6GR and NR</w:t>
      </w:r>
    </w:p>
    <w:p w14:paraId="5AD492C0">
      <w:pPr>
        <w:tabs>
          <w:tab w:val="left" w:pos="2127"/>
        </w:tabs>
        <w:spacing w:after="0"/>
        <w:jc w:val="left"/>
        <w:rPr>
          <w:rFonts w:hint="eastAsia"/>
        </w:rPr>
      </w:pPr>
      <w:r>
        <w:rPr>
          <w:rFonts w:hint="eastAsia"/>
        </w:rPr>
        <w:t xml:space="preserve">For </w:t>
      </w:r>
      <w:r>
        <w:rPr>
          <w:rFonts w:hint="eastAsia"/>
          <w:lang w:val="en-US" w:eastAsia="zh-CN"/>
        </w:rPr>
        <w:t>inter-RAT mobility between 6GR and NR, both the NR measurement and handover are important procedures for the mobility. Based on 5G standardization experience, inter-RAT E-UTRA measurement without gap was introduced in Rel-18 which is a bit late for the commercialization from 5G and 4G deployment perspective, Inter-RAT NR measurement without gap should be introduced in 6G day 1 and meanwhile to minimize the handover delay between 5G and 6G should be also considered in 6G day 1.</w:t>
      </w:r>
    </w:p>
    <w:p w14:paraId="421AE0FF">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for MRSS BS, </w:t>
      </w:r>
      <w:r>
        <w:rPr>
          <w:rFonts w:hint="eastAsia"/>
          <w:lang w:val="en-US" w:eastAsia="zh-CN"/>
        </w:rPr>
        <w:t>propose to consider the inter-RAT NR measurement without gap and minimize the handover delay between NR and 6GR in 6G day1.</w:t>
      </w:r>
    </w:p>
    <w:p w14:paraId="4D2CC31B">
      <w:pPr>
        <w:tabs>
          <w:tab w:val="left" w:pos="2127"/>
        </w:tabs>
        <w:spacing w:after="0"/>
        <w:jc w:val="left"/>
        <w:rPr>
          <w:rFonts w:hint="eastAsia"/>
          <w:b/>
          <w:bCs/>
          <w:lang w:val="en-US" w:eastAsia="ko-KR"/>
        </w:rPr>
      </w:pPr>
      <w:r>
        <w:rPr>
          <w:rFonts w:hint="eastAsia"/>
          <w:b/>
          <w:bCs/>
          <w:lang w:val="en-US" w:eastAsia="ko-KR"/>
        </w:rPr>
        <w:br w:type="page"/>
      </w:r>
    </w:p>
    <w:p w14:paraId="1B95AF0A">
      <w:pPr>
        <w:tabs>
          <w:tab w:val="left" w:pos="2127"/>
        </w:tabs>
        <w:spacing w:after="0" w:line="260" w:lineRule="auto"/>
        <w:outlineLvl w:val="1"/>
        <w:rPr>
          <w:rFonts w:hint="eastAsia" w:ascii="Arial" w:hAnsi="Arial" w:eastAsia="宋体" w:cs="Arial"/>
          <w:lang w:val="en-US"/>
        </w:rPr>
      </w:pPr>
      <w:r>
        <w:rPr>
          <w:rFonts w:hint="eastAsia" w:ascii="Arial" w:hAnsi="Arial" w:eastAsia="宋体" w:cs="Arial"/>
          <w:lang w:val="en-US" w:eastAsia="zh-CN"/>
        </w:rPr>
        <w:t xml:space="preserve">2.10. Switching time  </w:t>
      </w:r>
      <w:r>
        <w:rPr>
          <w:rFonts w:hint="eastAsia" w:ascii="Arial" w:hAnsi="Arial" w:eastAsia="宋体" w:cs="Arial"/>
          <w:lang w:val="en-US"/>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EBC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DA2E3CB">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7BCCE74E">
            <w:pPr>
              <w:pStyle w:val="37"/>
              <w:numPr>
                <w:ilvl w:val="1"/>
                <w:numId w:val="9"/>
              </w:numPr>
              <w:spacing w:after="120"/>
              <w:ind w:firstLineChars="0"/>
              <w:rPr>
                <w:rFonts w:eastAsia="宋体"/>
                <w:lang w:eastAsia="ko-KR"/>
              </w:rPr>
            </w:pPr>
            <w:r>
              <w:rPr>
                <w:rFonts w:hint="eastAsia" w:eastAsia="宋体"/>
                <w:bCs/>
              </w:rPr>
              <w:t>P1(</w:t>
            </w:r>
            <w:r>
              <w:rPr>
                <w:rFonts w:hint="eastAsia" w:eastAsia="宋体"/>
              </w:rPr>
              <w:t>OPPO</w:t>
            </w:r>
            <w:r>
              <w:rPr>
                <w:rFonts w:hint="eastAsia" w:eastAsia="宋体"/>
                <w:bCs/>
              </w:rPr>
              <w:t xml:space="preserve">): For MRSS operation via TDD/dynamic sharing, the switching time between 5G configuration and 6G configuration need study. </w:t>
            </w:r>
          </w:p>
          <w:p w14:paraId="3758C5C3">
            <w:pPr>
              <w:pStyle w:val="37"/>
              <w:numPr>
                <w:ilvl w:val="0"/>
                <w:numId w:val="9"/>
              </w:numPr>
              <w:overflowPunct/>
              <w:autoSpaceDE/>
              <w:autoSpaceDN/>
              <w:adjustRightInd/>
              <w:spacing w:after="120"/>
              <w:ind w:left="720" w:firstLineChars="0"/>
              <w:textAlignment w:val="auto"/>
              <w:rPr>
                <w:rFonts w:eastAsia="宋体"/>
                <w:lang w:eastAsia="ko-KR"/>
              </w:rPr>
            </w:pPr>
            <w:r>
              <w:rPr>
                <w:rFonts w:hint="eastAsia" w:eastAsia="宋体"/>
              </w:rPr>
              <w:t>Way forward</w:t>
            </w:r>
          </w:p>
          <w:p w14:paraId="216F6F7C">
            <w:pPr>
              <w:pStyle w:val="37"/>
              <w:numPr>
                <w:ilvl w:val="1"/>
                <w:numId w:val="9"/>
              </w:numPr>
              <w:overflowPunct/>
              <w:autoSpaceDE/>
              <w:autoSpaceDN/>
              <w:adjustRightInd/>
              <w:spacing w:after="180"/>
              <w:ind w:firstLineChars="0"/>
              <w:textAlignment w:val="auto"/>
              <w:rPr>
                <w:rFonts w:hint="eastAsia" w:ascii="Times New Roman" w:hAnsi="Times New Roman"/>
                <w:b/>
                <w:bCs/>
                <w:color w:val="0070C0"/>
                <w:szCs w:val="24"/>
                <w:vertAlign w:val="baseline"/>
                <w:lang w:val="en-US"/>
              </w:rPr>
            </w:pPr>
            <w:r>
              <w:rPr>
                <w:rFonts w:hint="eastAsia" w:eastAsia="宋体"/>
              </w:rPr>
              <w:t xml:space="preserve">Further discuss </w:t>
            </w:r>
          </w:p>
        </w:tc>
      </w:tr>
    </w:tbl>
    <w:p w14:paraId="76D77CB0">
      <w:pPr>
        <w:tabs>
          <w:tab w:val="left" w:pos="2127"/>
        </w:tabs>
        <w:spacing w:after="0"/>
        <w:jc w:val="left"/>
        <w:rPr>
          <w:rFonts w:hint="default" w:eastAsia="宋体"/>
          <w:lang w:val="en-US" w:eastAsia="zh-CN"/>
        </w:rPr>
      </w:pPr>
      <w:r>
        <w:rPr>
          <w:rFonts w:hint="eastAsia"/>
        </w:rPr>
        <w:t>Fo</w:t>
      </w:r>
      <w:r>
        <w:rPr>
          <w:rFonts w:hint="eastAsia"/>
          <w:lang w:val="en-US" w:eastAsia="zh-CN"/>
        </w:rPr>
        <w:t>r mobility between 5G and 6GR, this is not done in DCI manner and this is executed with RRM measurement/reporting and handover procedure, therefore we don</w:t>
      </w:r>
      <w:r>
        <w:rPr>
          <w:rFonts w:hint="default"/>
          <w:lang w:val="en-US" w:eastAsia="zh-CN"/>
        </w:rPr>
        <w:t>’</w:t>
      </w:r>
      <w:r>
        <w:rPr>
          <w:rFonts w:hint="eastAsia"/>
          <w:lang w:val="en-US" w:eastAsia="zh-CN"/>
        </w:rPr>
        <w:t xml:space="preserve">t see the necessity to define the switching time between 5G and 6GR.  </w:t>
      </w:r>
    </w:p>
    <w:p w14:paraId="5014E0DF">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for MRSS BS, </w:t>
      </w:r>
      <w:r>
        <w:rPr>
          <w:rFonts w:hint="eastAsia"/>
          <w:lang w:val="en-US" w:eastAsia="zh-CN"/>
        </w:rPr>
        <w:t xml:space="preserve">propose not to consider the switching time between NR and 6GR. </w:t>
      </w:r>
    </w:p>
    <w:p w14:paraId="398BAEA7">
      <w:pPr>
        <w:tabs>
          <w:tab w:val="left" w:pos="2127"/>
        </w:tabs>
        <w:spacing w:after="0"/>
        <w:jc w:val="left"/>
        <w:rPr>
          <w:rFonts w:hint="eastAsia"/>
          <w:lang w:val="en-US" w:eastAsia="zh-CN"/>
        </w:rPr>
      </w:pPr>
    </w:p>
    <w:p w14:paraId="20718544">
      <w:pPr>
        <w:tabs>
          <w:tab w:val="left" w:pos="2127"/>
        </w:tabs>
        <w:spacing w:after="0" w:line="260" w:lineRule="auto"/>
        <w:outlineLvl w:val="1"/>
        <w:rPr>
          <w:rFonts w:hint="default" w:ascii="Arial" w:hAnsi="Arial" w:eastAsia="宋体" w:cs="Arial"/>
          <w:lang w:val="en-US"/>
        </w:rPr>
      </w:pPr>
      <w:r>
        <w:rPr>
          <w:rFonts w:hint="eastAsia" w:ascii="Arial" w:hAnsi="Arial" w:eastAsia="宋体" w:cs="Arial"/>
          <w:lang w:val="en-US" w:eastAsia="zh-CN"/>
        </w:rPr>
        <w:t>2.1</w:t>
      </w:r>
      <w:r>
        <w:rPr>
          <w:rFonts w:hint="eastAsia" w:ascii="Arial" w:hAnsi="Arial" w:cs="Arial"/>
          <w:lang w:val="en-US" w:eastAsia="zh-CN"/>
        </w:rPr>
        <w:t>1</w:t>
      </w:r>
      <w:r>
        <w:rPr>
          <w:rFonts w:hint="eastAsia" w:ascii="Arial" w:hAnsi="Arial" w:eastAsia="宋体" w:cs="Arial"/>
          <w:lang w:val="en-US" w:eastAsia="zh-CN"/>
        </w:rPr>
        <w:t xml:space="preserve">. </w:t>
      </w:r>
      <w:r>
        <w:rPr>
          <w:rFonts w:hint="eastAsia" w:ascii="Arial" w:hAnsi="Arial" w:cs="Arial"/>
          <w:lang w:val="en-US" w:eastAsia="zh-CN"/>
        </w:rPr>
        <w:t>MRSS on band n104 and spectrum</w:t>
      </w:r>
      <w:r>
        <w:rPr>
          <w:rFonts w:hint="eastAsia" w:ascii="Arial" w:hAnsi="Arial" w:eastAsia="宋体" w:cs="Arial"/>
          <w:lang w:val="en-US" w:eastAsia="zh-CN"/>
        </w:rPr>
        <w:t xml:space="preserve"> </w:t>
      </w:r>
      <w:r>
        <w:rPr>
          <w:rFonts w:hint="eastAsia" w:ascii="Arial" w:hAnsi="Arial" w:cs="Arial"/>
          <w:lang w:val="en-US" w:eastAsia="zh-CN"/>
        </w:rPr>
        <w:t>alignment between 5G and 6G</w:t>
      </w:r>
    </w:p>
    <w:p w14:paraId="0EA2E56B">
      <w:pPr>
        <w:tabs>
          <w:tab w:val="left" w:pos="2127"/>
        </w:tabs>
        <w:spacing w:after="0"/>
        <w:jc w:val="left"/>
        <w:rPr>
          <w:rFonts w:hint="eastAsia"/>
          <w:lang w:val="en-US" w:eastAsia="zh-CN"/>
        </w:rPr>
      </w:pPr>
      <w:r>
        <w:rPr>
          <w:rFonts w:hint="eastAsia"/>
          <w:lang w:val="en-US" w:eastAsia="zh-CN"/>
        </w:rPr>
        <w:t xml:space="preserve">For MRSS on band n104, from our understanding, this band has already been auctioned in Hong Kong and United Arab Emirates and the official </w:t>
      </w:r>
      <w:r>
        <w:rPr>
          <w:rFonts w:hint="eastAsia"/>
        </w:rPr>
        <w:t>Freeze</w:t>
      </w:r>
      <w:r>
        <w:rPr>
          <w:rFonts w:hint="eastAsia"/>
          <w:lang w:val="en-US" w:eastAsia="zh-CN"/>
        </w:rPr>
        <w:t xml:space="preserve"> time and 6G specification, we still see the possibility to enable this MRSS feature on U6GHz bands in certain regions. In addition, we don</w:t>
      </w:r>
      <w:r>
        <w:rPr>
          <w:rFonts w:hint="default"/>
          <w:lang w:val="en-US" w:eastAsia="zh-CN"/>
        </w:rPr>
        <w:t>’</w:t>
      </w:r>
      <w:r>
        <w:rPr>
          <w:rFonts w:hint="eastAsia"/>
          <w:lang w:val="en-US" w:eastAsia="zh-CN"/>
        </w:rPr>
        <w:t xml:space="preserve">t see the additional workload by adding this band.  </w:t>
      </w:r>
    </w:p>
    <w:p w14:paraId="1F907AAE">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14:paraId="138889F6">
      <w:pPr>
        <w:tabs>
          <w:tab w:val="left" w:pos="2127"/>
        </w:tabs>
        <w:spacing w:after="0"/>
        <w:jc w:val="left"/>
        <w:rPr>
          <w:rFonts w:hint="eastAsia"/>
          <w:lang w:val="en-US" w:eastAsia="zh-CN"/>
        </w:rPr>
      </w:pPr>
      <w:r>
        <w:rPr>
          <w:rFonts w:hint="eastAsia"/>
          <w:lang w:val="en-US" w:eastAsia="zh-CN"/>
        </w:rPr>
        <w:t>For the definition for MRSS BS, whether spectrum for 5G and 6G should be exactly the same. E.g. in 5G phase, only 100MHz allocated, then in the 6G phase, 200MHz spectrum are available for operation, therefore we don</w:t>
      </w:r>
      <w:r>
        <w:rPr>
          <w:rFonts w:hint="default"/>
          <w:lang w:val="en-US" w:eastAsia="zh-CN"/>
        </w:rPr>
        <w:t>’</w:t>
      </w:r>
      <w:r>
        <w:rPr>
          <w:rFonts w:hint="eastAsia"/>
          <w:lang w:val="en-US" w:eastAsia="zh-CN"/>
        </w:rPr>
        <w:t>t see the necessity to restrict the same spectrum allocation for 5G and 6G. Similar issues was also discussed in 5G phase e.g. LTE 20MHz coexisting with NR 40MHz or 100MHz.</w:t>
      </w:r>
    </w:p>
    <w:p w14:paraId="2F529DA7">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w:t>
      </w:r>
      <w:r>
        <w:rPr>
          <w:rFonts w:hint="eastAsia"/>
          <w:lang w:val="en-US" w:eastAsia="zh-CN"/>
        </w:rPr>
        <w:t xml:space="preserve"> propose not to restrict the same bandwidth assumption between 5G and 6G operation.</w:t>
      </w:r>
    </w:p>
    <w:bookmarkEnd w:id="1"/>
    <w:bookmarkEnd w:id="2"/>
    <w:bookmarkEnd w:id="3"/>
    <w:bookmarkEnd w:id="4"/>
    <w:p w14:paraId="3926694D">
      <w:pPr>
        <w:pStyle w:val="58"/>
        <w:tabs>
          <w:tab w:val="left" w:pos="567"/>
          <w:tab w:val="clear" w:pos="1985"/>
        </w:tabs>
        <w:adjustRightInd w:val="0"/>
        <w:ind w:left="510" w:hanging="510"/>
      </w:pPr>
      <w:r>
        <w:t>Conclusions</w:t>
      </w:r>
    </w:p>
    <w:p w14:paraId="4AC33C04">
      <w:pPr>
        <w:spacing w:after="0" w:line="260" w:lineRule="auto"/>
        <w:jc w:val="left"/>
        <w:rPr>
          <w:rFonts w:hint="eastAsia" w:eastAsiaTheme="minorEastAsia"/>
        </w:rPr>
      </w:pPr>
      <w:r>
        <w:rPr>
          <w:rFonts w:hint="eastAsia" w:eastAsiaTheme="minorEastAsia"/>
        </w:rPr>
        <w:t xml:space="preserve">In this contribution, we shared some </w:t>
      </w:r>
      <w:r>
        <w:rPr>
          <w:rFonts w:hint="eastAsia" w:eastAsiaTheme="minorEastAsia"/>
          <w:lang w:val="en-US" w:eastAsia="zh-CN"/>
        </w:rPr>
        <w:t>further</w:t>
      </w:r>
      <w:r>
        <w:rPr>
          <w:rFonts w:hint="eastAsia" w:eastAsiaTheme="minorEastAsia"/>
        </w:rPr>
        <w:t xml:space="preserve"> views on </w:t>
      </w:r>
      <w:r>
        <w:rPr>
          <w:rFonts w:hint="eastAsia"/>
        </w:rPr>
        <w:t xml:space="preserve">the 6G MRSS BS </w:t>
      </w:r>
      <w:r>
        <w:rPr>
          <w:rFonts w:hint="eastAsia" w:eastAsiaTheme="minorEastAsia"/>
        </w:rPr>
        <w:t xml:space="preserve">and proposals are made as following: </w:t>
      </w:r>
    </w:p>
    <w:p w14:paraId="00D4387C">
      <w:pPr>
        <w:spacing w:after="0" w:line="260" w:lineRule="auto"/>
        <w:jc w:val="left"/>
        <w:rPr>
          <w:rFonts w:hint="eastAsia" w:eastAsiaTheme="minor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14:paraId="78161CF8">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5G refarming bands with SCS based channel raster to 6G operation, SCS based channel raster should be applied. </w:t>
      </w:r>
    </w:p>
    <w:p w14:paraId="051D9102">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75329144">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5G refarming bands with 100kHz or 10kHz based channel raster to 6G operation, propose to define 10kHz channel raster in 6G day 1. </w:t>
      </w:r>
    </w:p>
    <w:p w14:paraId="3B97C5CE">
      <w:pPr>
        <w:spacing w:after="0" w:line="260" w:lineRule="auto"/>
        <w:rPr>
          <w:rFonts w:hint="default" w:eastAsia="宋体"/>
          <w:lang w:val="en-US" w:eastAsia="zh-CN"/>
        </w:rPr>
      </w:pPr>
      <w:r>
        <w:rPr>
          <w:rFonts w:hint="eastAsia"/>
          <w:b/>
          <w:bCs/>
        </w:rPr>
        <w:t xml:space="preserve">Proposal </w:t>
      </w:r>
      <w:r>
        <w:rPr>
          <w:rFonts w:hint="eastAsia"/>
          <w:b/>
          <w:bCs/>
          <w:lang w:val="en-US" w:eastAsia="zh-CN"/>
        </w:rPr>
        <w:t>4</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14:paraId="59CEE284">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waveform for MRSS between 5G and 6GR, propose to follow the agreement reached in RAN1.</w:t>
      </w:r>
    </w:p>
    <w:p w14:paraId="231EB652">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364E897A">
      <w:pPr>
        <w:tabs>
          <w:tab w:val="left" w:pos="2127"/>
        </w:tabs>
        <w:spacing w:after="0"/>
        <w:jc w:val="left"/>
        <w:rPr>
          <w:rFonts w:hint="eastAsia"/>
          <w:lang w:val="en-US" w:eastAsia="zh-CN"/>
        </w:rPr>
      </w:pPr>
      <w:r>
        <w:rPr>
          <w:rFonts w:hint="eastAsia"/>
          <w:b/>
          <w:bCs/>
          <w:lang w:val="en-US" w:eastAsia="zh-CN"/>
        </w:rPr>
        <w:t>Proposal 7:</w:t>
      </w:r>
      <w:r>
        <w:rPr>
          <w:rFonts w:hint="eastAsia"/>
          <w:lang w:val="en-US" w:eastAsia="zh-CN"/>
        </w:rPr>
        <w:t xml:space="preserve"> for irregular channel bandwidth except for 6MHz and 7MHz, propose not to discuss the MRSS between 5G and 6G. </w:t>
      </w:r>
    </w:p>
    <w:p w14:paraId="1190FB18">
      <w:pPr>
        <w:spacing w:after="0" w:line="260" w:lineRule="auto"/>
        <w:jc w:val="left"/>
        <w:rPr>
          <w:rFonts w:hint="eastAsia"/>
          <w:lang w:val="en-US" w:eastAsia="zh-CN"/>
        </w:rPr>
      </w:pPr>
      <w:r>
        <w:rPr>
          <w:rFonts w:hint="eastAsia"/>
          <w:b/>
          <w:bCs/>
          <w:lang w:val="en-US" w:eastAsia="zh-CN"/>
        </w:rPr>
        <w:t>Proposal 8:</w:t>
      </w:r>
      <w:r>
        <w:rPr>
          <w:rFonts w:hint="eastAsia"/>
          <w:lang w:val="en-US" w:eastAsia="zh-CN"/>
        </w:rPr>
        <w:t xml:space="preserve"> for 6GR coexisting with in-band NB-IoT and eMTC, propose to postpone the discussion until RAN has any agreement to guide the WG</w:t>
      </w:r>
      <w:r>
        <w:rPr>
          <w:rFonts w:hint="default"/>
          <w:lang w:val="en-US" w:eastAsia="zh-CN"/>
        </w:rPr>
        <w:t>’</w:t>
      </w:r>
      <w:r>
        <w:rPr>
          <w:rFonts w:hint="eastAsia"/>
          <w:lang w:val="en-US" w:eastAsia="zh-CN"/>
        </w:rPr>
        <w:t>s action.</w:t>
      </w:r>
    </w:p>
    <w:p w14:paraId="12BBD162">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9</w:t>
      </w:r>
      <w:r>
        <w:rPr>
          <w:rFonts w:hint="eastAsia"/>
        </w:rPr>
        <w:t xml:space="preserve">: for MRSS BS, </w:t>
      </w:r>
      <w:r>
        <w:rPr>
          <w:rFonts w:hint="eastAsia"/>
          <w:lang w:val="en-US" w:eastAsia="zh-CN"/>
        </w:rPr>
        <w:t>apply new 6GR BS RF requirements to MRSS BS supporting both 5G and 6G.</w:t>
      </w:r>
    </w:p>
    <w:p w14:paraId="6D5C8151">
      <w:pPr>
        <w:tabs>
          <w:tab w:val="left" w:pos="2127"/>
        </w:tabs>
        <w:spacing w:after="0"/>
        <w:jc w:val="left"/>
        <w:rPr>
          <w:rFonts w:hint="eastAsia"/>
        </w:rPr>
      </w:pPr>
      <w:r>
        <w:rPr>
          <w:rFonts w:hint="eastAsia"/>
          <w:b/>
          <w:bCs/>
        </w:rPr>
        <w:t xml:space="preserve">Proposal </w:t>
      </w:r>
      <w:r>
        <w:rPr>
          <w:rFonts w:hint="eastAsia"/>
          <w:b/>
          <w:bCs/>
          <w:lang w:val="en-US" w:eastAsia="zh-CN"/>
        </w:rPr>
        <w:t>10</w:t>
      </w:r>
      <w:r>
        <w:rPr>
          <w:rFonts w:hint="eastAsia"/>
        </w:rPr>
        <w:t>: for MRSS BS, propose to consider the TN BS with 5G-6G TN MRSS in the existing TN MSR specification and NTN SAN with 5G-6G NTN MRSS in the new NTN MSR specification.</w:t>
      </w:r>
    </w:p>
    <w:p w14:paraId="5873FFBB">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for MRSS BS, </w:t>
      </w:r>
      <w:r>
        <w:rPr>
          <w:rFonts w:hint="eastAsia"/>
          <w:lang w:val="en-US" w:eastAsia="zh-CN"/>
        </w:rPr>
        <w:t>propose to consider the inter-RAT NR measurement without gap and minimize the handover delay between NR and 6GR in 6G day1.</w:t>
      </w:r>
    </w:p>
    <w:p w14:paraId="0ED9C03B">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for MRSS BS, </w:t>
      </w:r>
      <w:r>
        <w:rPr>
          <w:rFonts w:hint="eastAsia"/>
          <w:lang w:val="en-US" w:eastAsia="zh-CN"/>
        </w:rPr>
        <w:t xml:space="preserve">propose not to consider the switching time between NR and 6GR. </w:t>
      </w:r>
    </w:p>
    <w:p w14:paraId="4292170E">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14:paraId="0AA063E4">
      <w:pPr>
        <w:tabs>
          <w:tab w:val="left" w:pos="2127"/>
        </w:tabs>
        <w:spacing w:after="0"/>
        <w:jc w:val="left"/>
        <w:rPr>
          <w:rFonts w:hint="eastAsia" w:eastAsiaTheme="minorEastAsia"/>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w:t>
      </w:r>
      <w:r>
        <w:rPr>
          <w:rFonts w:hint="eastAsia"/>
          <w:lang w:val="en-US" w:eastAsia="zh-CN"/>
        </w:rPr>
        <w:t xml:space="preserve"> propose not to restrict the same bandwidth assumption between 5G and 6G operation.</w:t>
      </w:r>
    </w:p>
    <w:p w14:paraId="48E638EE">
      <w:pPr>
        <w:pStyle w:val="58"/>
        <w:tabs>
          <w:tab w:val="left" w:pos="567"/>
          <w:tab w:val="clear" w:pos="1985"/>
        </w:tabs>
        <w:adjustRightInd w:val="0"/>
        <w:ind w:left="510" w:hanging="510"/>
      </w:pPr>
      <w:r>
        <w:t>References</w:t>
      </w:r>
    </w:p>
    <w:p w14:paraId="4322F0A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RP-251881,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New SID: Study on 6G Radio, Approved.</w:t>
      </w:r>
    </w:p>
    <w:p w14:paraId="2893763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R4-2513269, Views on 6G system parameter, ZTE Corporation. </w:t>
      </w:r>
    </w:p>
    <w:p w14:paraId="52F1E70E">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"http://10.10.10.10/ftp/RAN/RAN4/Inbox/R4-2514646.zip"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R4-2514646</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on [116bis][108] 6G spectrum sharing</w:t>
      </w:r>
      <w:r>
        <w:rPr>
          <w:rFonts w:hint="eastAsia" w:ascii="Times New Roman" w:hAnsi="Times New Roman" w:eastAsia="宋体" w:cs="Times New Roman"/>
          <w:sz w:val="20"/>
          <w:szCs w:val="20"/>
          <w:lang w:val="en-US" w:eastAsia="zh-CN"/>
        </w:rPr>
        <w:t>, CMCC, approved.</w:t>
      </w:r>
    </w:p>
    <w:p w14:paraId="62A24B25">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RP-252960, pCR for 38.914 on Requirements of new and existing services for 6G, CMCC, approved.</w:t>
      </w:r>
    </w:p>
    <w:p w14:paraId="01EBE4BF">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"http://10.10.10.10/ftp/RAN/RAN4/Inbox/R4-2522455.zip"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R4-2522455</w:t>
      </w:r>
      <w:r>
        <w:rPr>
          <w:rFonts w:hint="eastAsia" w:ascii="Times New Roman" w:hAnsi="Times New Roman" w:eastAsia="宋体" w:cs="Times New Roman"/>
          <w:sz w:val="20"/>
          <w:szCs w:val="20"/>
        </w:rPr>
        <w:fldChar w:fldCharType="end"/>
      </w:r>
      <w:r>
        <w:rPr>
          <w:rFonts w:hint="eastAsia" w:cs="Times New Roman"/>
          <w:sz w:val="20"/>
          <w:szCs w:val="20"/>
          <w:lang w:val="en-US" w:eastAsia="zh-CN"/>
        </w:rPr>
        <w:t xml:space="preserve">, </w:t>
      </w:r>
      <w:r>
        <w:rPr>
          <w:rFonts w:hint="eastAsia" w:ascii="Times New Roman" w:hAnsi="Times New Roman" w:eastAsia="宋体" w:cs="Times New Roman"/>
          <w:sz w:val="20"/>
          <w:szCs w:val="20"/>
        </w:rPr>
        <w:t>WF on [117][108] 6G spectrum sharing</w:t>
      </w:r>
      <w:r>
        <w:rPr>
          <w:rFonts w:hint="eastAsia" w:ascii="Times New Roman" w:hAnsi="Times New Roman" w:eastAsia="宋体" w:cs="Times New Roman"/>
          <w:sz w:val="20"/>
          <w:szCs w:val="20"/>
          <w:lang w:val="en-US" w:eastAsia="zh-CN"/>
        </w:rPr>
        <w:t>, CMCC, approved.</w:t>
      </w:r>
    </w:p>
    <w:p w14:paraId="66617CC6">
      <w:pPr>
        <w:pStyle w:val="56"/>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1134">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54766">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3">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4">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85A3D97"/>
    <w:multiLevelType w:val="singleLevel"/>
    <w:tmpl w:val="585A3D97"/>
    <w:lvl w:ilvl="0" w:tentative="0">
      <w:start w:val="1"/>
      <w:numFmt w:val="bullet"/>
      <w:lvlText w:val="−"/>
      <w:lvlJc w:val="left"/>
      <w:pPr>
        <w:ind w:left="420" w:leftChars="0" w:hanging="420" w:firstLineChars="0"/>
      </w:pPr>
      <w:rPr>
        <w:rFonts w:hint="default" w:ascii="Arial" w:hAnsi="Arial" w:cs="Arial"/>
      </w:r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C9D80A"/>
    <w:multiLevelType w:val="singleLevel"/>
    <w:tmpl w:val="70C9D80A"/>
    <w:lvl w:ilvl="0" w:tentative="0">
      <w:start w:val="1"/>
      <w:numFmt w:val="bullet"/>
      <w:lvlText w:val=""/>
      <w:lvlJc w:val="left"/>
      <w:pPr>
        <w:ind w:left="420" w:hanging="420"/>
      </w:pPr>
      <w:rPr>
        <w:rFonts w:hint="default" w:ascii="Wingdings" w:hAnsi="Wingdings"/>
      </w:rPr>
    </w:lvl>
  </w:abstractNum>
  <w:num w:numId="1">
    <w:abstractNumId w:val="9"/>
  </w:num>
  <w:num w:numId="2">
    <w:abstractNumId w:val="11"/>
  </w:num>
  <w:num w:numId="3">
    <w:abstractNumId w:val="10"/>
  </w:num>
  <w:num w:numId="4">
    <w:abstractNumId w:val="6"/>
  </w:num>
  <w:num w:numId="5">
    <w:abstractNumId w:val="4"/>
  </w:num>
  <w:num w:numId="6">
    <w:abstractNumId w:val="0"/>
  </w:num>
  <w:num w:numId="7">
    <w:abstractNumId w:val="3"/>
  </w:num>
  <w:num w:numId="8">
    <w:abstractNumId w:val="2"/>
  </w:num>
  <w:num w:numId="9">
    <w:abstractNumId w:val="8"/>
  </w:num>
  <w:num w:numId="10">
    <w:abstractNumId w:val="1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163"/>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487"/>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4E09E5"/>
    <w:rsid w:val="014F03EF"/>
    <w:rsid w:val="01522256"/>
    <w:rsid w:val="01585C28"/>
    <w:rsid w:val="01586859"/>
    <w:rsid w:val="01594895"/>
    <w:rsid w:val="015B6354"/>
    <w:rsid w:val="015C06BF"/>
    <w:rsid w:val="015D1618"/>
    <w:rsid w:val="015F18F2"/>
    <w:rsid w:val="015F5FA3"/>
    <w:rsid w:val="016325EB"/>
    <w:rsid w:val="016800B9"/>
    <w:rsid w:val="017059E0"/>
    <w:rsid w:val="0171654A"/>
    <w:rsid w:val="01791D2E"/>
    <w:rsid w:val="018032B7"/>
    <w:rsid w:val="01810503"/>
    <w:rsid w:val="01821D8F"/>
    <w:rsid w:val="01864D3B"/>
    <w:rsid w:val="01871654"/>
    <w:rsid w:val="018C2266"/>
    <w:rsid w:val="018C3642"/>
    <w:rsid w:val="018D7DCE"/>
    <w:rsid w:val="0195201D"/>
    <w:rsid w:val="019C3DA8"/>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E1598F"/>
    <w:rsid w:val="01E26296"/>
    <w:rsid w:val="01E268ED"/>
    <w:rsid w:val="01E73907"/>
    <w:rsid w:val="01EB317B"/>
    <w:rsid w:val="01EB414A"/>
    <w:rsid w:val="01ED0229"/>
    <w:rsid w:val="01F114A6"/>
    <w:rsid w:val="01F17B19"/>
    <w:rsid w:val="01F219C7"/>
    <w:rsid w:val="01F33D9D"/>
    <w:rsid w:val="01F60577"/>
    <w:rsid w:val="01FB2325"/>
    <w:rsid w:val="01FD1152"/>
    <w:rsid w:val="02016155"/>
    <w:rsid w:val="020B6A0C"/>
    <w:rsid w:val="020F4070"/>
    <w:rsid w:val="021042F2"/>
    <w:rsid w:val="021A2C38"/>
    <w:rsid w:val="021D2604"/>
    <w:rsid w:val="022533D4"/>
    <w:rsid w:val="02286107"/>
    <w:rsid w:val="02293A2A"/>
    <w:rsid w:val="022D2A1C"/>
    <w:rsid w:val="022D5BF3"/>
    <w:rsid w:val="022F6559"/>
    <w:rsid w:val="022F66E0"/>
    <w:rsid w:val="02315D47"/>
    <w:rsid w:val="023635A6"/>
    <w:rsid w:val="0238292F"/>
    <w:rsid w:val="02385327"/>
    <w:rsid w:val="023A0A2B"/>
    <w:rsid w:val="023C2FEE"/>
    <w:rsid w:val="023E7088"/>
    <w:rsid w:val="023F522A"/>
    <w:rsid w:val="0240545F"/>
    <w:rsid w:val="02427F54"/>
    <w:rsid w:val="024504DC"/>
    <w:rsid w:val="024C0ED1"/>
    <w:rsid w:val="024C13AB"/>
    <w:rsid w:val="024C4285"/>
    <w:rsid w:val="02532AA9"/>
    <w:rsid w:val="025732DD"/>
    <w:rsid w:val="025C0F66"/>
    <w:rsid w:val="025C40A2"/>
    <w:rsid w:val="025D71C4"/>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BC1AB4"/>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4DB6"/>
    <w:rsid w:val="030150CB"/>
    <w:rsid w:val="030313BA"/>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21D6"/>
    <w:rsid w:val="03433B46"/>
    <w:rsid w:val="034C342E"/>
    <w:rsid w:val="034E41AA"/>
    <w:rsid w:val="0354325C"/>
    <w:rsid w:val="035937A7"/>
    <w:rsid w:val="035C4C68"/>
    <w:rsid w:val="035D2EB4"/>
    <w:rsid w:val="03651217"/>
    <w:rsid w:val="03687ADD"/>
    <w:rsid w:val="03696DA6"/>
    <w:rsid w:val="036A231E"/>
    <w:rsid w:val="03764651"/>
    <w:rsid w:val="03774924"/>
    <w:rsid w:val="03822F79"/>
    <w:rsid w:val="03854DBA"/>
    <w:rsid w:val="038B3715"/>
    <w:rsid w:val="039568DC"/>
    <w:rsid w:val="0395764C"/>
    <w:rsid w:val="039608A0"/>
    <w:rsid w:val="039B69FD"/>
    <w:rsid w:val="03A32E58"/>
    <w:rsid w:val="03AC0546"/>
    <w:rsid w:val="03AC2829"/>
    <w:rsid w:val="03B15391"/>
    <w:rsid w:val="03B728E0"/>
    <w:rsid w:val="03C04931"/>
    <w:rsid w:val="03C0647A"/>
    <w:rsid w:val="03C4766B"/>
    <w:rsid w:val="03C6618A"/>
    <w:rsid w:val="03C80D80"/>
    <w:rsid w:val="03C86237"/>
    <w:rsid w:val="03CA6453"/>
    <w:rsid w:val="03CD06E1"/>
    <w:rsid w:val="03CD6E1F"/>
    <w:rsid w:val="03CF6F0E"/>
    <w:rsid w:val="03D077B2"/>
    <w:rsid w:val="03D2121B"/>
    <w:rsid w:val="03D32BD3"/>
    <w:rsid w:val="03D4427A"/>
    <w:rsid w:val="03DD1CE2"/>
    <w:rsid w:val="03E54642"/>
    <w:rsid w:val="03F216A7"/>
    <w:rsid w:val="03F54B29"/>
    <w:rsid w:val="03F81356"/>
    <w:rsid w:val="03F947E9"/>
    <w:rsid w:val="03FC7097"/>
    <w:rsid w:val="03FF3D36"/>
    <w:rsid w:val="03FF6280"/>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C750A"/>
    <w:rsid w:val="046E568E"/>
    <w:rsid w:val="04786E64"/>
    <w:rsid w:val="04786ED3"/>
    <w:rsid w:val="04811E74"/>
    <w:rsid w:val="04856247"/>
    <w:rsid w:val="04865E52"/>
    <w:rsid w:val="04867A48"/>
    <w:rsid w:val="04875104"/>
    <w:rsid w:val="048829D4"/>
    <w:rsid w:val="048E122E"/>
    <w:rsid w:val="04912ACD"/>
    <w:rsid w:val="04966335"/>
    <w:rsid w:val="049B40DC"/>
    <w:rsid w:val="049B63DA"/>
    <w:rsid w:val="04A128B3"/>
    <w:rsid w:val="04A3117E"/>
    <w:rsid w:val="04C45B53"/>
    <w:rsid w:val="04C6655F"/>
    <w:rsid w:val="04CC2386"/>
    <w:rsid w:val="04CD2C67"/>
    <w:rsid w:val="04D56E5D"/>
    <w:rsid w:val="04D66461"/>
    <w:rsid w:val="04D95F6F"/>
    <w:rsid w:val="04E06510"/>
    <w:rsid w:val="04E35A1E"/>
    <w:rsid w:val="04E9602A"/>
    <w:rsid w:val="04EC6418"/>
    <w:rsid w:val="04ED5A99"/>
    <w:rsid w:val="04F63BB7"/>
    <w:rsid w:val="04F963F2"/>
    <w:rsid w:val="04FB4499"/>
    <w:rsid w:val="04FF76AB"/>
    <w:rsid w:val="05010225"/>
    <w:rsid w:val="050164A3"/>
    <w:rsid w:val="050E236F"/>
    <w:rsid w:val="051034CD"/>
    <w:rsid w:val="05151950"/>
    <w:rsid w:val="051F43BC"/>
    <w:rsid w:val="052432F7"/>
    <w:rsid w:val="05280A89"/>
    <w:rsid w:val="052A278C"/>
    <w:rsid w:val="052D14A7"/>
    <w:rsid w:val="05340028"/>
    <w:rsid w:val="05367F8C"/>
    <w:rsid w:val="053C34DE"/>
    <w:rsid w:val="053E1AC2"/>
    <w:rsid w:val="053E6829"/>
    <w:rsid w:val="05403ABE"/>
    <w:rsid w:val="054172BD"/>
    <w:rsid w:val="0545651B"/>
    <w:rsid w:val="0548287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857"/>
    <w:rsid w:val="05816D10"/>
    <w:rsid w:val="05854EED"/>
    <w:rsid w:val="05877C78"/>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56ED2"/>
    <w:rsid w:val="05CC32B8"/>
    <w:rsid w:val="05CE30B5"/>
    <w:rsid w:val="05D16BC6"/>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B3638"/>
    <w:rsid w:val="063F20A9"/>
    <w:rsid w:val="064001EE"/>
    <w:rsid w:val="0646400E"/>
    <w:rsid w:val="06474EFD"/>
    <w:rsid w:val="064767A0"/>
    <w:rsid w:val="064918B1"/>
    <w:rsid w:val="06493A8C"/>
    <w:rsid w:val="064A35EA"/>
    <w:rsid w:val="064B521E"/>
    <w:rsid w:val="064C2727"/>
    <w:rsid w:val="06530982"/>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0EF5"/>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1E00DF"/>
    <w:rsid w:val="071F0864"/>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046C9"/>
    <w:rsid w:val="07916BE4"/>
    <w:rsid w:val="079233D0"/>
    <w:rsid w:val="079528D4"/>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EF46DA"/>
    <w:rsid w:val="07F6635B"/>
    <w:rsid w:val="07F70823"/>
    <w:rsid w:val="07F85B3D"/>
    <w:rsid w:val="07F97CF9"/>
    <w:rsid w:val="07FB0419"/>
    <w:rsid w:val="0800676F"/>
    <w:rsid w:val="080511A2"/>
    <w:rsid w:val="080E4B02"/>
    <w:rsid w:val="080F4BCD"/>
    <w:rsid w:val="08171593"/>
    <w:rsid w:val="0827264B"/>
    <w:rsid w:val="082A0972"/>
    <w:rsid w:val="082E2834"/>
    <w:rsid w:val="08340D36"/>
    <w:rsid w:val="0835476E"/>
    <w:rsid w:val="08367FC2"/>
    <w:rsid w:val="08391661"/>
    <w:rsid w:val="084126B6"/>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15791"/>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E349F2"/>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A7BD7"/>
    <w:rsid w:val="093B00AE"/>
    <w:rsid w:val="094109B5"/>
    <w:rsid w:val="09444B9B"/>
    <w:rsid w:val="09467185"/>
    <w:rsid w:val="09470556"/>
    <w:rsid w:val="09486BA4"/>
    <w:rsid w:val="095073FA"/>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4667A"/>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85257"/>
    <w:rsid w:val="0ABA55D8"/>
    <w:rsid w:val="0AC23AEF"/>
    <w:rsid w:val="0AC308DD"/>
    <w:rsid w:val="0ACD4245"/>
    <w:rsid w:val="0AD455F3"/>
    <w:rsid w:val="0AD57FD6"/>
    <w:rsid w:val="0AD84FAB"/>
    <w:rsid w:val="0ADD7B55"/>
    <w:rsid w:val="0AE00E26"/>
    <w:rsid w:val="0AE70A68"/>
    <w:rsid w:val="0AF3491F"/>
    <w:rsid w:val="0AF7605E"/>
    <w:rsid w:val="0AFC521E"/>
    <w:rsid w:val="0AFE0751"/>
    <w:rsid w:val="0B0363ED"/>
    <w:rsid w:val="0B0569D0"/>
    <w:rsid w:val="0B110AC0"/>
    <w:rsid w:val="0B113DED"/>
    <w:rsid w:val="0B1157EF"/>
    <w:rsid w:val="0B1232AE"/>
    <w:rsid w:val="0B1252D5"/>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50427"/>
    <w:rsid w:val="0BA63040"/>
    <w:rsid w:val="0BAA0B6D"/>
    <w:rsid w:val="0BB02C8B"/>
    <w:rsid w:val="0BB2460A"/>
    <w:rsid w:val="0BB41A6B"/>
    <w:rsid w:val="0BB41CFB"/>
    <w:rsid w:val="0BB536D5"/>
    <w:rsid w:val="0BB53F3C"/>
    <w:rsid w:val="0BC00376"/>
    <w:rsid w:val="0BC739F0"/>
    <w:rsid w:val="0BD21910"/>
    <w:rsid w:val="0BDA3782"/>
    <w:rsid w:val="0BDB5584"/>
    <w:rsid w:val="0BE0026A"/>
    <w:rsid w:val="0BE03DAA"/>
    <w:rsid w:val="0BE17727"/>
    <w:rsid w:val="0BEC55E4"/>
    <w:rsid w:val="0BF427F9"/>
    <w:rsid w:val="0BF614B9"/>
    <w:rsid w:val="0BFA30B5"/>
    <w:rsid w:val="0C0B2ABC"/>
    <w:rsid w:val="0C0C632D"/>
    <w:rsid w:val="0C120111"/>
    <w:rsid w:val="0C12447E"/>
    <w:rsid w:val="0C1D0A79"/>
    <w:rsid w:val="0C210B2D"/>
    <w:rsid w:val="0C2966B3"/>
    <w:rsid w:val="0C2C1AE5"/>
    <w:rsid w:val="0C2C20EB"/>
    <w:rsid w:val="0C2D3A23"/>
    <w:rsid w:val="0C2D4CDB"/>
    <w:rsid w:val="0C37145B"/>
    <w:rsid w:val="0C3946F8"/>
    <w:rsid w:val="0C3C0AB0"/>
    <w:rsid w:val="0C455380"/>
    <w:rsid w:val="0C517DA1"/>
    <w:rsid w:val="0C52301A"/>
    <w:rsid w:val="0C536E96"/>
    <w:rsid w:val="0C551FA5"/>
    <w:rsid w:val="0C573449"/>
    <w:rsid w:val="0C576503"/>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AA5073"/>
    <w:rsid w:val="0CB02A2E"/>
    <w:rsid w:val="0CB07BBB"/>
    <w:rsid w:val="0CB176C1"/>
    <w:rsid w:val="0CB471A1"/>
    <w:rsid w:val="0CB90F2E"/>
    <w:rsid w:val="0CBA1CB0"/>
    <w:rsid w:val="0CBB5A0F"/>
    <w:rsid w:val="0CC82AEC"/>
    <w:rsid w:val="0CCD3B1C"/>
    <w:rsid w:val="0CD648E3"/>
    <w:rsid w:val="0CE03A9E"/>
    <w:rsid w:val="0CE245F1"/>
    <w:rsid w:val="0CE33A19"/>
    <w:rsid w:val="0CE4001E"/>
    <w:rsid w:val="0CE42962"/>
    <w:rsid w:val="0CE916F8"/>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6775"/>
    <w:rsid w:val="0D136EF9"/>
    <w:rsid w:val="0D1A52C8"/>
    <w:rsid w:val="0D1C1D16"/>
    <w:rsid w:val="0D1C72DB"/>
    <w:rsid w:val="0D21615D"/>
    <w:rsid w:val="0D2454BF"/>
    <w:rsid w:val="0D2767B5"/>
    <w:rsid w:val="0D293F6D"/>
    <w:rsid w:val="0D2941EA"/>
    <w:rsid w:val="0D3824BA"/>
    <w:rsid w:val="0D3D2D96"/>
    <w:rsid w:val="0D3E327E"/>
    <w:rsid w:val="0D3E50C9"/>
    <w:rsid w:val="0D432A3E"/>
    <w:rsid w:val="0D4479B6"/>
    <w:rsid w:val="0D480AA9"/>
    <w:rsid w:val="0D4D56D6"/>
    <w:rsid w:val="0D554FDF"/>
    <w:rsid w:val="0D5800C7"/>
    <w:rsid w:val="0D5B6E86"/>
    <w:rsid w:val="0D604B9B"/>
    <w:rsid w:val="0D63712E"/>
    <w:rsid w:val="0D647BCA"/>
    <w:rsid w:val="0D65621A"/>
    <w:rsid w:val="0D6671EC"/>
    <w:rsid w:val="0D6A353C"/>
    <w:rsid w:val="0D6B71B3"/>
    <w:rsid w:val="0D771AFB"/>
    <w:rsid w:val="0D7969D7"/>
    <w:rsid w:val="0D7E511A"/>
    <w:rsid w:val="0D826C81"/>
    <w:rsid w:val="0D8400C2"/>
    <w:rsid w:val="0D845BD8"/>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BD1298"/>
    <w:rsid w:val="0DC80C38"/>
    <w:rsid w:val="0DCB0956"/>
    <w:rsid w:val="0DCE36F3"/>
    <w:rsid w:val="0DCF7F93"/>
    <w:rsid w:val="0DD04666"/>
    <w:rsid w:val="0DD611B6"/>
    <w:rsid w:val="0DD621E4"/>
    <w:rsid w:val="0DD65208"/>
    <w:rsid w:val="0DD933E8"/>
    <w:rsid w:val="0DDD2372"/>
    <w:rsid w:val="0DDE1317"/>
    <w:rsid w:val="0DE34399"/>
    <w:rsid w:val="0DE469DA"/>
    <w:rsid w:val="0DE55D4A"/>
    <w:rsid w:val="0DED346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844A2"/>
    <w:rsid w:val="0E3217E8"/>
    <w:rsid w:val="0E33741D"/>
    <w:rsid w:val="0E387AA5"/>
    <w:rsid w:val="0E393B3A"/>
    <w:rsid w:val="0E3F0E9A"/>
    <w:rsid w:val="0E400D03"/>
    <w:rsid w:val="0E406D5C"/>
    <w:rsid w:val="0E485C9B"/>
    <w:rsid w:val="0E4D215A"/>
    <w:rsid w:val="0E4D4B22"/>
    <w:rsid w:val="0E5A04BE"/>
    <w:rsid w:val="0E5E2B07"/>
    <w:rsid w:val="0E6A0F47"/>
    <w:rsid w:val="0E6A1721"/>
    <w:rsid w:val="0E6B037B"/>
    <w:rsid w:val="0E721BC1"/>
    <w:rsid w:val="0E7454FD"/>
    <w:rsid w:val="0E752596"/>
    <w:rsid w:val="0E771E51"/>
    <w:rsid w:val="0E796EA0"/>
    <w:rsid w:val="0E7A2A61"/>
    <w:rsid w:val="0E7C0762"/>
    <w:rsid w:val="0E8118C0"/>
    <w:rsid w:val="0E8164AD"/>
    <w:rsid w:val="0E894FFB"/>
    <w:rsid w:val="0E8A05A3"/>
    <w:rsid w:val="0E925DBF"/>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E0441"/>
    <w:rsid w:val="0EDF1D4E"/>
    <w:rsid w:val="0EE77EDF"/>
    <w:rsid w:val="0EEC53AA"/>
    <w:rsid w:val="0EF3685E"/>
    <w:rsid w:val="0EF75D05"/>
    <w:rsid w:val="0EF957FE"/>
    <w:rsid w:val="0EFE2ACB"/>
    <w:rsid w:val="0F002BA9"/>
    <w:rsid w:val="0F004A9B"/>
    <w:rsid w:val="0F0752A8"/>
    <w:rsid w:val="0F087675"/>
    <w:rsid w:val="0F0C5B71"/>
    <w:rsid w:val="0F0D240A"/>
    <w:rsid w:val="0F0E2F3A"/>
    <w:rsid w:val="0F1217BA"/>
    <w:rsid w:val="0F12247A"/>
    <w:rsid w:val="0F144A26"/>
    <w:rsid w:val="0F152C78"/>
    <w:rsid w:val="0F1D0ECD"/>
    <w:rsid w:val="0F262A0A"/>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12EEA"/>
    <w:rsid w:val="0F621C35"/>
    <w:rsid w:val="0F623C87"/>
    <w:rsid w:val="0F675DBA"/>
    <w:rsid w:val="0F6A1108"/>
    <w:rsid w:val="0F6C6610"/>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76055"/>
    <w:rsid w:val="0FAD0019"/>
    <w:rsid w:val="0FAD3299"/>
    <w:rsid w:val="0FAD3F5A"/>
    <w:rsid w:val="0FB261C9"/>
    <w:rsid w:val="0FB31343"/>
    <w:rsid w:val="0FB714C3"/>
    <w:rsid w:val="0FC06D12"/>
    <w:rsid w:val="0FC12836"/>
    <w:rsid w:val="0FC427AC"/>
    <w:rsid w:val="0FC91CB4"/>
    <w:rsid w:val="0FD84D81"/>
    <w:rsid w:val="0FD95333"/>
    <w:rsid w:val="0FDD44E9"/>
    <w:rsid w:val="0FE0698F"/>
    <w:rsid w:val="0FEA3F98"/>
    <w:rsid w:val="0FEB0378"/>
    <w:rsid w:val="0FEC322B"/>
    <w:rsid w:val="0FEC6EF6"/>
    <w:rsid w:val="100009BC"/>
    <w:rsid w:val="10036C5E"/>
    <w:rsid w:val="10045EE6"/>
    <w:rsid w:val="10071FE5"/>
    <w:rsid w:val="100C1580"/>
    <w:rsid w:val="100D3B17"/>
    <w:rsid w:val="10134323"/>
    <w:rsid w:val="10145447"/>
    <w:rsid w:val="10154FE6"/>
    <w:rsid w:val="101A2510"/>
    <w:rsid w:val="10201287"/>
    <w:rsid w:val="1023666E"/>
    <w:rsid w:val="1024103C"/>
    <w:rsid w:val="1031492B"/>
    <w:rsid w:val="103435D2"/>
    <w:rsid w:val="1035409F"/>
    <w:rsid w:val="1035503C"/>
    <w:rsid w:val="1037078D"/>
    <w:rsid w:val="103806C3"/>
    <w:rsid w:val="103A7991"/>
    <w:rsid w:val="103F5AB4"/>
    <w:rsid w:val="104052A4"/>
    <w:rsid w:val="10413A4E"/>
    <w:rsid w:val="104355C3"/>
    <w:rsid w:val="10462479"/>
    <w:rsid w:val="104710A5"/>
    <w:rsid w:val="104830A2"/>
    <w:rsid w:val="104B2D15"/>
    <w:rsid w:val="104D41B8"/>
    <w:rsid w:val="104E13BC"/>
    <w:rsid w:val="10523A58"/>
    <w:rsid w:val="10525348"/>
    <w:rsid w:val="10545462"/>
    <w:rsid w:val="105502AF"/>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BD6DB3"/>
    <w:rsid w:val="10C85160"/>
    <w:rsid w:val="10CC5735"/>
    <w:rsid w:val="10D24BD5"/>
    <w:rsid w:val="10D679E0"/>
    <w:rsid w:val="10DF786B"/>
    <w:rsid w:val="10E43C3F"/>
    <w:rsid w:val="10E56712"/>
    <w:rsid w:val="10EC75B1"/>
    <w:rsid w:val="10F10E8C"/>
    <w:rsid w:val="10F33CC1"/>
    <w:rsid w:val="10FA45D2"/>
    <w:rsid w:val="10FD6E37"/>
    <w:rsid w:val="11024527"/>
    <w:rsid w:val="110A206C"/>
    <w:rsid w:val="110A4489"/>
    <w:rsid w:val="11150F62"/>
    <w:rsid w:val="11164A85"/>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62BF2"/>
    <w:rsid w:val="11576536"/>
    <w:rsid w:val="115F7B83"/>
    <w:rsid w:val="11607F73"/>
    <w:rsid w:val="11613A1B"/>
    <w:rsid w:val="116A3BB2"/>
    <w:rsid w:val="116D203D"/>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51E4E"/>
    <w:rsid w:val="11996649"/>
    <w:rsid w:val="119C152C"/>
    <w:rsid w:val="119F6E08"/>
    <w:rsid w:val="11A030A8"/>
    <w:rsid w:val="11AA61BD"/>
    <w:rsid w:val="11AB222F"/>
    <w:rsid w:val="11AC7561"/>
    <w:rsid w:val="11AE6531"/>
    <w:rsid w:val="11AF439E"/>
    <w:rsid w:val="11B50817"/>
    <w:rsid w:val="11B52CFA"/>
    <w:rsid w:val="11B66269"/>
    <w:rsid w:val="11BA0839"/>
    <w:rsid w:val="11BE25B0"/>
    <w:rsid w:val="11C0633B"/>
    <w:rsid w:val="11CA3974"/>
    <w:rsid w:val="11CE5360"/>
    <w:rsid w:val="11D96062"/>
    <w:rsid w:val="11DB618A"/>
    <w:rsid w:val="11DD7754"/>
    <w:rsid w:val="11E4369D"/>
    <w:rsid w:val="11EA6B41"/>
    <w:rsid w:val="11EE4F27"/>
    <w:rsid w:val="11F0307F"/>
    <w:rsid w:val="11F267E8"/>
    <w:rsid w:val="11F427FC"/>
    <w:rsid w:val="11F53832"/>
    <w:rsid w:val="11FA2D7A"/>
    <w:rsid w:val="12045226"/>
    <w:rsid w:val="12066C25"/>
    <w:rsid w:val="12103122"/>
    <w:rsid w:val="1210456D"/>
    <w:rsid w:val="12134828"/>
    <w:rsid w:val="12143598"/>
    <w:rsid w:val="12166EF4"/>
    <w:rsid w:val="121729B6"/>
    <w:rsid w:val="12180BBD"/>
    <w:rsid w:val="12205406"/>
    <w:rsid w:val="12220941"/>
    <w:rsid w:val="122338FE"/>
    <w:rsid w:val="12250BF7"/>
    <w:rsid w:val="122A4C7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A1FCB"/>
    <w:rsid w:val="12CB4026"/>
    <w:rsid w:val="12CC1965"/>
    <w:rsid w:val="12D16C9D"/>
    <w:rsid w:val="12D20ECB"/>
    <w:rsid w:val="12D46B81"/>
    <w:rsid w:val="12D93C20"/>
    <w:rsid w:val="12DD694C"/>
    <w:rsid w:val="12DE7825"/>
    <w:rsid w:val="12DF0C5E"/>
    <w:rsid w:val="12E302DA"/>
    <w:rsid w:val="12EC215C"/>
    <w:rsid w:val="12EE6AFD"/>
    <w:rsid w:val="12F14D52"/>
    <w:rsid w:val="12F538D3"/>
    <w:rsid w:val="12F85F0D"/>
    <w:rsid w:val="12F97513"/>
    <w:rsid w:val="12FA14D2"/>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623FB2"/>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A5959"/>
    <w:rsid w:val="13AB3B97"/>
    <w:rsid w:val="13AD4DEB"/>
    <w:rsid w:val="13AF7074"/>
    <w:rsid w:val="13B011C1"/>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504D4"/>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91C55"/>
    <w:rsid w:val="149E0A7B"/>
    <w:rsid w:val="14A75504"/>
    <w:rsid w:val="14A82A63"/>
    <w:rsid w:val="14A86EA4"/>
    <w:rsid w:val="14AC358C"/>
    <w:rsid w:val="14AD2764"/>
    <w:rsid w:val="14B227CC"/>
    <w:rsid w:val="14B76730"/>
    <w:rsid w:val="14BB6147"/>
    <w:rsid w:val="14C42DC7"/>
    <w:rsid w:val="14C767C8"/>
    <w:rsid w:val="14C96F21"/>
    <w:rsid w:val="14DD044C"/>
    <w:rsid w:val="14DE753E"/>
    <w:rsid w:val="14E64628"/>
    <w:rsid w:val="14E81AD4"/>
    <w:rsid w:val="14E978A4"/>
    <w:rsid w:val="14ED29E7"/>
    <w:rsid w:val="14F16663"/>
    <w:rsid w:val="14F37724"/>
    <w:rsid w:val="14F43330"/>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7EE"/>
    <w:rsid w:val="154D4A84"/>
    <w:rsid w:val="154F2A1A"/>
    <w:rsid w:val="155424D6"/>
    <w:rsid w:val="155605E9"/>
    <w:rsid w:val="155B1745"/>
    <w:rsid w:val="155F651D"/>
    <w:rsid w:val="156264EB"/>
    <w:rsid w:val="15632263"/>
    <w:rsid w:val="15655F19"/>
    <w:rsid w:val="156644E7"/>
    <w:rsid w:val="156870BF"/>
    <w:rsid w:val="157348EB"/>
    <w:rsid w:val="157500D8"/>
    <w:rsid w:val="15787FE5"/>
    <w:rsid w:val="157E21FE"/>
    <w:rsid w:val="157E5AA6"/>
    <w:rsid w:val="157F4CD7"/>
    <w:rsid w:val="157F6456"/>
    <w:rsid w:val="158709E9"/>
    <w:rsid w:val="1587411C"/>
    <w:rsid w:val="15880BD1"/>
    <w:rsid w:val="15892E91"/>
    <w:rsid w:val="158C59BD"/>
    <w:rsid w:val="159332D7"/>
    <w:rsid w:val="15940459"/>
    <w:rsid w:val="15945A8B"/>
    <w:rsid w:val="159669D6"/>
    <w:rsid w:val="159859F4"/>
    <w:rsid w:val="159B37AB"/>
    <w:rsid w:val="15A22D8C"/>
    <w:rsid w:val="15A80FDC"/>
    <w:rsid w:val="15AA7A19"/>
    <w:rsid w:val="15AC5259"/>
    <w:rsid w:val="15AE02B1"/>
    <w:rsid w:val="15AE46FA"/>
    <w:rsid w:val="15AE5475"/>
    <w:rsid w:val="15AE666B"/>
    <w:rsid w:val="15B06B12"/>
    <w:rsid w:val="15B21729"/>
    <w:rsid w:val="15B75136"/>
    <w:rsid w:val="15BB5700"/>
    <w:rsid w:val="15BE3D9D"/>
    <w:rsid w:val="15BF7127"/>
    <w:rsid w:val="15C02C76"/>
    <w:rsid w:val="15C34AB0"/>
    <w:rsid w:val="15C4476E"/>
    <w:rsid w:val="15C5463D"/>
    <w:rsid w:val="15C61DCD"/>
    <w:rsid w:val="15CB73D1"/>
    <w:rsid w:val="15D4474D"/>
    <w:rsid w:val="15D65753"/>
    <w:rsid w:val="15D7597F"/>
    <w:rsid w:val="15E263A0"/>
    <w:rsid w:val="15E32BB5"/>
    <w:rsid w:val="15E73FF8"/>
    <w:rsid w:val="15EF45ED"/>
    <w:rsid w:val="15F5110D"/>
    <w:rsid w:val="15F53F0F"/>
    <w:rsid w:val="15FB06EE"/>
    <w:rsid w:val="160A3803"/>
    <w:rsid w:val="160C437B"/>
    <w:rsid w:val="161033BE"/>
    <w:rsid w:val="16116963"/>
    <w:rsid w:val="16147F08"/>
    <w:rsid w:val="161533B2"/>
    <w:rsid w:val="16160429"/>
    <w:rsid w:val="161C3234"/>
    <w:rsid w:val="162618E9"/>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149F5"/>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025F8"/>
    <w:rsid w:val="1695742C"/>
    <w:rsid w:val="169D1595"/>
    <w:rsid w:val="169E2FAE"/>
    <w:rsid w:val="16A65B92"/>
    <w:rsid w:val="16AA56E3"/>
    <w:rsid w:val="16AC6E85"/>
    <w:rsid w:val="16AD0A57"/>
    <w:rsid w:val="16BA18A0"/>
    <w:rsid w:val="16BA7C07"/>
    <w:rsid w:val="16BC63A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610F8"/>
    <w:rsid w:val="170762EB"/>
    <w:rsid w:val="17101F77"/>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739A8"/>
    <w:rsid w:val="17382580"/>
    <w:rsid w:val="17406998"/>
    <w:rsid w:val="17425826"/>
    <w:rsid w:val="174A2BD1"/>
    <w:rsid w:val="174D3983"/>
    <w:rsid w:val="17520D39"/>
    <w:rsid w:val="17595246"/>
    <w:rsid w:val="175A3B24"/>
    <w:rsid w:val="175E3991"/>
    <w:rsid w:val="175E4288"/>
    <w:rsid w:val="175F6489"/>
    <w:rsid w:val="17650A34"/>
    <w:rsid w:val="17652ACF"/>
    <w:rsid w:val="176C704A"/>
    <w:rsid w:val="177653C5"/>
    <w:rsid w:val="17781A92"/>
    <w:rsid w:val="17844C56"/>
    <w:rsid w:val="179559A6"/>
    <w:rsid w:val="17957384"/>
    <w:rsid w:val="17977680"/>
    <w:rsid w:val="17A30F12"/>
    <w:rsid w:val="17A636E2"/>
    <w:rsid w:val="17A76437"/>
    <w:rsid w:val="17B052AE"/>
    <w:rsid w:val="17B274A5"/>
    <w:rsid w:val="17B6063D"/>
    <w:rsid w:val="17B74C8C"/>
    <w:rsid w:val="17B83B56"/>
    <w:rsid w:val="17BA48D6"/>
    <w:rsid w:val="17BC33B5"/>
    <w:rsid w:val="17C0378A"/>
    <w:rsid w:val="17C535A1"/>
    <w:rsid w:val="17C84C9F"/>
    <w:rsid w:val="17CA313C"/>
    <w:rsid w:val="17CC1D1C"/>
    <w:rsid w:val="17CD1C16"/>
    <w:rsid w:val="17CD5EE0"/>
    <w:rsid w:val="17D47D7C"/>
    <w:rsid w:val="17D6133A"/>
    <w:rsid w:val="17D77660"/>
    <w:rsid w:val="17D77CA7"/>
    <w:rsid w:val="17DB70A1"/>
    <w:rsid w:val="17DD34AB"/>
    <w:rsid w:val="17EB0C0D"/>
    <w:rsid w:val="17ED2085"/>
    <w:rsid w:val="17ED6E2E"/>
    <w:rsid w:val="17EE010A"/>
    <w:rsid w:val="17F223D1"/>
    <w:rsid w:val="17F55D04"/>
    <w:rsid w:val="17FB3B07"/>
    <w:rsid w:val="17FB4AE6"/>
    <w:rsid w:val="17FC272C"/>
    <w:rsid w:val="17FD24FB"/>
    <w:rsid w:val="17FD3388"/>
    <w:rsid w:val="17FE0B0A"/>
    <w:rsid w:val="17FE0C9F"/>
    <w:rsid w:val="17FF3C9D"/>
    <w:rsid w:val="18020237"/>
    <w:rsid w:val="180A527C"/>
    <w:rsid w:val="18157481"/>
    <w:rsid w:val="18184F70"/>
    <w:rsid w:val="18193961"/>
    <w:rsid w:val="181B3A35"/>
    <w:rsid w:val="182267FD"/>
    <w:rsid w:val="18235A20"/>
    <w:rsid w:val="18235E85"/>
    <w:rsid w:val="18280782"/>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A1D9E"/>
    <w:rsid w:val="18804AA7"/>
    <w:rsid w:val="18850ACD"/>
    <w:rsid w:val="188A6B3F"/>
    <w:rsid w:val="188C347D"/>
    <w:rsid w:val="188C4F53"/>
    <w:rsid w:val="189D783A"/>
    <w:rsid w:val="18A16B9A"/>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873AA"/>
    <w:rsid w:val="19173E00"/>
    <w:rsid w:val="19191340"/>
    <w:rsid w:val="191A7BCC"/>
    <w:rsid w:val="191C5792"/>
    <w:rsid w:val="191E4E1F"/>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4F4"/>
    <w:rsid w:val="1989194D"/>
    <w:rsid w:val="19894C83"/>
    <w:rsid w:val="198C5D06"/>
    <w:rsid w:val="198D3D53"/>
    <w:rsid w:val="19A22210"/>
    <w:rsid w:val="19A60D37"/>
    <w:rsid w:val="19A6112B"/>
    <w:rsid w:val="19A7296F"/>
    <w:rsid w:val="19AF232D"/>
    <w:rsid w:val="19B94DE5"/>
    <w:rsid w:val="19B968F6"/>
    <w:rsid w:val="19BB7983"/>
    <w:rsid w:val="19CA4702"/>
    <w:rsid w:val="19D01D27"/>
    <w:rsid w:val="19D76F77"/>
    <w:rsid w:val="19DC3901"/>
    <w:rsid w:val="19DE7440"/>
    <w:rsid w:val="19E45BB3"/>
    <w:rsid w:val="19E5593D"/>
    <w:rsid w:val="19EA4D01"/>
    <w:rsid w:val="19ED386F"/>
    <w:rsid w:val="19F90091"/>
    <w:rsid w:val="19F91F18"/>
    <w:rsid w:val="19FF1298"/>
    <w:rsid w:val="1A011215"/>
    <w:rsid w:val="1A012F98"/>
    <w:rsid w:val="1A03072C"/>
    <w:rsid w:val="1A045B87"/>
    <w:rsid w:val="1A1F1382"/>
    <w:rsid w:val="1A200723"/>
    <w:rsid w:val="1A203F61"/>
    <w:rsid w:val="1A210157"/>
    <w:rsid w:val="1A212362"/>
    <w:rsid w:val="1A23160D"/>
    <w:rsid w:val="1A2364A1"/>
    <w:rsid w:val="1A246451"/>
    <w:rsid w:val="1A2C794C"/>
    <w:rsid w:val="1A313904"/>
    <w:rsid w:val="1A365F00"/>
    <w:rsid w:val="1A402130"/>
    <w:rsid w:val="1A484A02"/>
    <w:rsid w:val="1A4C1B60"/>
    <w:rsid w:val="1A4C648D"/>
    <w:rsid w:val="1A4D1CE1"/>
    <w:rsid w:val="1A4E78B6"/>
    <w:rsid w:val="1A542FA2"/>
    <w:rsid w:val="1A5571F4"/>
    <w:rsid w:val="1A5760FC"/>
    <w:rsid w:val="1A5A3C35"/>
    <w:rsid w:val="1A5B0C0F"/>
    <w:rsid w:val="1A5F2F04"/>
    <w:rsid w:val="1A5F7253"/>
    <w:rsid w:val="1A6531AC"/>
    <w:rsid w:val="1A6A0EEA"/>
    <w:rsid w:val="1A6B64C2"/>
    <w:rsid w:val="1A6D22C8"/>
    <w:rsid w:val="1A6E6393"/>
    <w:rsid w:val="1A6F5AC3"/>
    <w:rsid w:val="1A725418"/>
    <w:rsid w:val="1A78447B"/>
    <w:rsid w:val="1A7A2EF9"/>
    <w:rsid w:val="1A7C1CC2"/>
    <w:rsid w:val="1A7F4EDC"/>
    <w:rsid w:val="1A813E2C"/>
    <w:rsid w:val="1A8506F7"/>
    <w:rsid w:val="1A862267"/>
    <w:rsid w:val="1A8F2FDB"/>
    <w:rsid w:val="1A960E81"/>
    <w:rsid w:val="1A972C69"/>
    <w:rsid w:val="1A9A0C93"/>
    <w:rsid w:val="1A9A12C1"/>
    <w:rsid w:val="1AA742A6"/>
    <w:rsid w:val="1AAD1CE9"/>
    <w:rsid w:val="1AAE0B99"/>
    <w:rsid w:val="1AB02AE4"/>
    <w:rsid w:val="1AB359A1"/>
    <w:rsid w:val="1ABD31B9"/>
    <w:rsid w:val="1ABF3A95"/>
    <w:rsid w:val="1ABF7F3C"/>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D759B"/>
    <w:rsid w:val="1B2F42C3"/>
    <w:rsid w:val="1B315167"/>
    <w:rsid w:val="1B324397"/>
    <w:rsid w:val="1B34092A"/>
    <w:rsid w:val="1B372EB9"/>
    <w:rsid w:val="1B383865"/>
    <w:rsid w:val="1B39636C"/>
    <w:rsid w:val="1B3C488F"/>
    <w:rsid w:val="1B40005E"/>
    <w:rsid w:val="1B4268B4"/>
    <w:rsid w:val="1B427936"/>
    <w:rsid w:val="1B445D47"/>
    <w:rsid w:val="1B5C1C2F"/>
    <w:rsid w:val="1B5D3106"/>
    <w:rsid w:val="1B664E08"/>
    <w:rsid w:val="1B707488"/>
    <w:rsid w:val="1B73181B"/>
    <w:rsid w:val="1B7906CE"/>
    <w:rsid w:val="1B7D07F3"/>
    <w:rsid w:val="1B831B2B"/>
    <w:rsid w:val="1B853A57"/>
    <w:rsid w:val="1B8D43EC"/>
    <w:rsid w:val="1B9219EE"/>
    <w:rsid w:val="1B9307F8"/>
    <w:rsid w:val="1B944685"/>
    <w:rsid w:val="1B945678"/>
    <w:rsid w:val="1B9B3AD0"/>
    <w:rsid w:val="1BA258AE"/>
    <w:rsid w:val="1BA57F07"/>
    <w:rsid w:val="1BAA3905"/>
    <w:rsid w:val="1BB01F6E"/>
    <w:rsid w:val="1BB058F6"/>
    <w:rsid w:val="1BB31994"/>
    <w:rsid w:val="1BB81DD8"/>
    <w:rsid w:val="1BB848C7"/>
    <w:rsid w:val="1BB86F3A"/>
    <w:rsid w:val="1BBE6445"/>
    <w:rsid w:val="1BC85001"/>
    <w:rsid w:val="1BCA7505"/>
    <w:rsid w:val="1BD90404"/>
    <w:rsid w:val="1BD91032"/>
    <w:rsid w:val="1BDD2FB0"/>
    <w:rsid w:val="1BDF024C"/>
    <w:rsid w:val="1BE824DB"/>
    <w:rsid w:val="1BEA1E6C"/>
    <w:rsid w:val="1BEE4EC9"/>
    <w:rsid w:val="1BEF7D4B"/>
    <w:rsid w:val="1BF768CD"/>
    <w:rsid w:val="1BF92025"/>
    <w:rsid w:val="1BF9326D"/>
    <w:rsid w:val="1BFB5B39"/>
    <w:rsid w:val="1BFD6F6E"/>
    <w:rsid w:val="1C020825"/>
    <w:rsid w:val="1C0302FC"/>
    <w:rsid w:val="1C036FDA"/>
    <w:rsid w:val="1C0730F3"/>
    <w:rsid w:val="1C08111C"/>
    <w:rsid w:val="1C0A12E3"/>
    <w:rsid w:val="1C0B33CB"/>
    <w:rsid w:val="1C0C71B1"/>
    <w:rsid w:val="1C0D0258"/>
    <w:rsid w:val="1C0D60C9"/>
    <w:rsid w:val="1C0F7720"/>
    <w:rsid w:val="1C17562C"/>
    <w:rsid w:val="1C1869A6"/>
    <w:rsid w:val="1C191CF6"/>
    <w:rsid w:val="1C206F70"/>
    <w:rsid w:val="1C230C59"/>
    <w:rsid w:val="1C242C80"/>
    <w:rsid w:val="1C277F90"/>
    <w:rsid w:val="1C330BE1"/>
    <w:rsid w:val="1C33796F"/>
    <w:rsid w:val="1C341EE3"/>
    <w:rsid w:val="1C360432"/>
    <w:rsid w:val="1C3B2AED"/>
    <w:rsid w:val="1C3B7A96"/>
    <w:rsid w:val="1C3E5B92"/>
    <w:rsid w:val="1C441419"/>
    <w:rsid w:val="1C47468D"/>
    <w:rsid w:val="1C4774DD"/>
    <w:rsid w:val="1C4A45C4"/>
    <w:rsid w:val="1C4B3310"/>
    <w:rsid w:val="1C561E66"/>
    <w:rsid w:val="1C5E3742"/>
    <w:rsid w:val="1C5F23B1"/>
    <w:rsid w:val="1C6006A2"/>
    <w:rsid w:val="1C6C7C4F"/>
    <w:rsid w:val="1C6D07BF"/>
    <w:rsid w:val="1C6D4144"/>
    <w:rsid w:val="1C726EC3"/>
    <w:rsid w:val="1C793EB9"/>
    <w:rsid w:val="1C7B65E1"/>
    <w:rsid w:val="1C807142"/>
    <w:rsid w:val="1C90266F"/>
    <w:rsid w:val="1C9A166E"/>
    <w:rsid w:val="1C9C48A7"/>
    <w:rsid w:val="1C9F63D8"/>
    <w:rsid w:val="1CA16CCE"/>
    <w:rsid w:val="1CA96A4D"/>
    <w:rsid w:val="1CAA7318"/>
    <w:rsid w:val="1CAB1830"/>
    <w:rsid w:val="1CAD2752"/>
    <w:rsid w:val="1CAE64BA"/>
    <w:rsid w:val="1CB702E9"/>
    <w:rsid w:val="1CBA5B32"/>
    <w:rsid w:val="1CBC03BE"/>
    <w:rsid w:val="1CBE0F85"/>
    <w:rsid w:val="1CBE5026"/>
    <w:rsid w:val="1CC1651E"/>
    <w:rsid w:val="1CC34B2B"/>
    <w:rsid w:val="1CC96E8E"/>
    <w:rsid w:val="1CCD6D74"/>
    <w:rsid w:val="1CD363DF"/>
    <w:rsid w:val="1CD8702E"/>
    <w:rsid w:val="1CD97139"/>
    <w:rsid w:val="1CE13063"/>
    <w:rsid w:val="1CE2616E"/>
    <w:rsid w:val="1CEB01FC"/>
    <w:rsid w:val="1CF15683"/>
    <w:rsid w:val="1CF333A5"/>
    <w:rsid w:val="1CF53F65"/>
    <w:rsid w:val="1CFA57E6"/>
    <w:rsid w:val="1CFF0AC4"/>
    <w:rsid w:val="1D023336"/>
    <w:rsid w:val="1D031DDA"/>
    <w:rsid w:val="1D0B731D"/>
    <w:rsid w:val="1D1C33A3"/>
    <w:rsid w:val="1D1D6A68"/>
    <w:rsid w:val="1D1F1D0C"/>
    <w:rsid w:val="1D2054C4"/>
    <w:rsid w:val="1D24658B"/>
    <w:rsid w:val="1D2E77E8"/>
    <w:rsid w:val="1D3369BF"/>
    <w:rsid w:val="1D457CE9"/>
    <w:rsid w:val="1D470795"/>
    <w:rsid w:val="1D4969F4"/>
    <w:rsid w:val="1D4C117F"/>
    <w:rsid w:val="1D513E68"/>
    <w:rsid w:val="1D563E2F"/>
    <w:rsid w:val="1D587FD7"/>
    <w:rsid w:val="1D5A17CD"/>
    <w:rsid w:val="1D5A3689"/>
    <w:rsid w:val="1D5C5F16"/>
    <w:rsid w:val="1D5E036D"/>
    <w:rsid w:val="1D6033FE"/>
    <w:rsid w:val="1D673D52"/>
    <w:rsid w:val="1D684015"/>
    <w:rsid w:val="1D6B5AD7"/>
    <w:rsid w:val="1D6F79AF"/>
    <w:rsid w:val="1D752B34"/>
    <w:rsid w:val="1D78587A"/>
    <w:rsid w:val="1D7877C5"/>
    <w:rsid w:val="1D7C6E19"/>
    <w:rsid w:val="1D7D5506"/>
    <w:rsid w:val="1D8A5A12"/>
    <w:rsid w:val="1D8A76AF"/>
    <w:rsid w:val="1D8F5B72"/>
    <w:rsid w:val="1D8F6826"/>
    <w:rsid w:val="1D9B69B7"/>
    <w:rsid w:val="1D9C5DA0"/>
    <w:rsid w:val="1D9C7126"/>
    <w:rsid w:val="1D9F462B"/>
    <w:rsid w:val="1DA0176F"/>
    <w:rsid w:val="1DA1442D"/>
    <w:rsid w:val="1DA265B5"/>
    <w:rsid w:val="1DAF3B10"/>
    <w:rsid w:val="1DB26ED0"/>
    <w:rsid w:val="1DB3266F"/>
    <w:rsid w:val="1DB835A9"/>
    <w:rsid w:val="1DC254A8"/>
    <w:rsid w:val="1DC31AF1"/>
    <w:rsid w:val="1DC603E1"/>
    <w:rsid w:val="1DCB6BF8"/>
    <w:rsid w:val="1DE02DB9"/>
    <w:rsid w:val="1DEC45ED"/>
    <w:rsid w:val="1DF2745E"/>
    <w:rsid w:val="1DF71982"/>
    <w:rsid w:val="1DF8498F"/>
    <w:rsid w:val="1E02615D"/>
    <w:rsid w:val="1E093D7D"/>
    <w:rsid w:val="1E143B97"/>
    <w:rsid w:val="1E183872"/>
    <w:rsid w:val="1E1D7E95"/>
    <w:rsid w:val="1E201A27"/>
    <w:rsid w:val="1E206F43"/>
    <w:rsid w:val="1E224747"/>
    <w:rsid w:val="1E256C04"/>
    <w:rsid w:val="1E264941"/>
    <w:rsid w:val="1E2B2F2B"/>
    <w:rsid w:val="1E304B88"/>
    <w:rsid w:val="1E311151"/>
    <w:rsid w:val="1E377B48"/>
    <w:rsid w:val="1E3E02E7"/>
    <w:rsid w:val="1E3E5BD7"/>
    <w:rsid w:val="1E55658A"/>
    <w:rsid w:val="1E5D1F46"/>
    <w:rsid w:val="1E5E6C98"/>
    <w:rsid w:val="1E635082"/>
    <w:rsid w:val="1E6703B7"/>
    <w:rsid w:val="1E680B85"/>
    <w:rsid w:val="1E6B2336"/>
    <w:rsid w:val="1E712925"/>
    <w:rsid w:val="1E717B6E"/>
    <w:rsid w:val="1E7845CD"/>
    <w:rsid w:val="1E8028A0"/>
    <w:rsid w:val="1E8261B5"/>
    <w:rsid w:val="1E867740"/>
    <w:rsid w:val="1E8B032D"/>
    <w:rsid w:val="1E8B7AD0"/>
    <w:rsid w:val="1E8D5099"/>
    <w:rsid w:val="1E8E0351"/>
    <w:rsid w:val="1E8E3E30"/>
    <w:rsid w:val="1E9B2A6E"/>
    <w:rsid w:val="1E9D2018"/>
    <w:rsid w:val="1E9D4737"/>
    <w:rsid w:val="1E9D55A8"/>
    <w:rsid w:val="1EA11D29"/>
    <w:rsid w:val="1EA13E87"/>
    <w:rsid w:val="1EA53D75"/>
    <w:rsid w:val="1EA73541"/>
    <w:rsid w:val="1EA96F39"/>
    <w:rsid w:val="1EAF4E87"/>
    <w:rsid w:val="1EB435BF"/>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75CB3"/>
    <w:rsid w:val="1EE95587"/>
    <w:rsid w:val="1EEC1621"/>
    <w:rsid w:val="1EEC608F"/>
    <w:rsid w:val="1EED7A29"/>
    <w:rsid w:val="1EEE7042"/>
    <w:rsid w:val="1EF9792C"/>
    <w:rsid w:val="1F002DCD"/>
    <w:rsid w:val="1F0D14F3"/>
    <w:rsid w:val="1F0E3B92"/>
    <w:rsid w:val="1F100583"/>
    <w:rsid w:val="1F120D07"/>
    <w:rsid w:val="1F1373F2"/>
    <w:rsid w:val="1F141EF2"/>
    <w:rsid w:val="1F280D38"/>
    <w:rsid w:val="1F303EA7"/>
    <w:rsid w:val="1F30637A"/>
    <w:rsid w:val="1F3111CE"/>
    <w:rsid w:val="1F323579"/>
    <w:rsid w:val="1F3821BE"/>
    <w:rsid w:val="1F3C6AF7"/>
    <w:rsid w:val="1F405E44"/>
    <w:rsid w:val="1F4A3D83"/>
    <w:rsid w:val="1F4B6242"/>
    <w:rsid w:val="1F4B7FF0"/>
    <w:rsid w:val="1F4E681F"/>
    <w:rsid w:val="1F5174F6"/>
    <w:rsid w:val="1F5324C1"/>
    <w:rsid w:val="1F561E2A"/>
    <w:rsid w:val="1F5E088A"/>
    <w:rsid w:val="1F5F1E2B"/>
    <w:rsid w:val="1F661994"/>
    <w:rsid w:val="1F672A0E"/>
    <w:rsid w:val="1F6833F6"/>
    <w:rsid w:val="1F68659A"/>
    <w:rsid w:val="1F691B27"/>
    <w:rsid w:val="1F7756A5"/>
    <w:rsid w:val="1F7959F4"/>
    <w:rsid w:val="1F7C19E4"/>
    <w:rsid w:val="1F83562C"/>
    <w:rsid w:val="1F83778A"/>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57B5F"/>
    <w:rsid w:val="1FB63655"/>
    <w:rsid w:val="1FBA0563"/>
    <w:rsid w:val="1FBD7AAE"/>
    <w:rsid w:val="1FBE77B2"/>
    <w:rsid w:val="1FBF2E17"/>
    <w:rsid w:val="1FC26AB9"/>
    <w:rsid w:val="1FC46F9E"/>
    <w:rsid w:val="1FC511F0"/>
    <w:rsid w:val="1FC7659B"/>
    <w:rsid w:val="1FCB20ED"/>
    <w:rsid w:val="1FD35404"/>
    <w:rsid w:val="1FD460E6"/>
    <w:rsid w:val="1FDC22CA"/>
    <w:rsid w:val="1FDC6E9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00EE"/>
    <w:rsid w:val="2019695D"/>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7AED"/>
    <w:rsid w:val="204F595B"/>
    <w:rsid w:val="20532924"/>
    <w:rsid w:val="205A627C"/>
    <w:rsid w:val="206301A7"/>
    <w:rsid w:val="20642E89"/>
    <w:rsid w:val="2067334B"/>
    <w:rsid w:val="206F7CD5"/>
    <w:rsid w:val="207601C9"/>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35BDE"/>
    <w:rsid w:val="20E416D2"/>
    <w:rsid w:val="20E73C73"/>
    <w:rsid w:val="20E9348D"/>
    <w:rsid w:val="20EA208F"/>
    <w:rsid w:val="20EB0C8B"/>
    <w:rsid w:val="20EB3474"/>
    <w:rsid w:val="20EF451E"/>
    <w:rsid w:val="20F667B9"/>
    <w:rsid w:val="20F90A4D"/>
    <w:rsid w:val="20FB68DB"/>
    <w:rsid w:val="20FB7568"/>
    <w:rsid w:val="20FD17BE"/>
    <w:rsid w:val="20FE7CFF"/>
    <w:rsid w:val="21065641"/>
    <w:rsid w:val="210D2CDA"/>
    <w:rsid w:val="21140B1B"/>
    <w:rsid w:val="21145C42"/>
    <w:rsid w:val="21150BAB"/>
    <w:rsid w:val="211C198B"/>
    <w:rsid w:val="211C7EF8"/>
    <w:rsid w:val="21201AED"/>
    <w:rsid w:val="21252CA9"/>
    <w:rsid w:val="212C5BFF"/>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533A8"/>
    <w:rsid w:val="215771E6"/>
    <w:rsid w:val="21580905"/>
    <w:rsid w:val="215F7E39"/>
    <w:rsid w:val="21632482"/>
    <w:rsid w:val="2163647D"/>
    <w:rsid w:val="216C54DE"/>
    <w:rsid w:val="216E4095"/>
    <w:rsid w:val="217106CC"/>
    <w:rsid w:val="21731A80"/>
    <w:rsid w:val="21741E6D"/>
    <w:rsid w:val="217C7971"/>
    <w:rsid w:val="217D44BC"/>
    <w:rsid w:val="21840F69"/>
    <w:rsid w:val="218F61F1"/>
    <w:rsid w:val="21936BCB"/>
    <w:rsid w:val="21945A05"/>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267A7"/>
    <w:rsid w:val="21D372BD"/>
    <w:rsid w:val="21D413E2"/>
    <w:rsid w:val="21D47A13"/>
    <w:rsid w:val="21D52CEC"/>
    <w:rsid w:val="21D83EFE"/>
    <w:rsid w:val="21DC2B37"/>
    <w:rsid w:val="21DC7859"/>
    <w:rsid w:val="21E87D78"/>
    <w:rsid w:val="21F024F6"/>
    <w:rsid w:val="21F54612"/>
    <w:rsid w:val="21FF71D8"/>
    <w:rsid w:val="22021B37"/>
    <w:rsid w:val="2208516B"/>
    <w:rsid w:val="2209399D"/>
    <w:rsid w:val="22101F8E"/>
    <w:rsid w:val="221E498F"/>
    <w:rsid w:val="222165C4"/>
    <w:rsid w:val="222422D1"/>
    <w:rsid w:val="2225227E"/>
    <w:rsid w:val="222A2727"/>
    <w:rsid w:val="222E319F"/>
    <w:rsid w:val="222E6801"/>
    <w:rsid w:val="222F381A"/>
    <w:rsid w:val="22315922"/>
    <w:rsid w:val="22343124"/>
    <w:rsid w:val="22454AA6"/>
    <w:rsid w:val="22484CBB"/>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D64075"/>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818B4"/>
    <w:rsid w:val="234D62E8"/>
    <w:rsid w:val="23566DDF"/>
    <w:rsid w:val="23572E7E"/>
    <w:rsid w:val="235924CA"/>
    <w:rsid w:val="23592D87"/>
    <w:rsid w:val="235F162F"/>
    <w:rsid w:val="23615E8A"/>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C700B"/>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027D"/>
    <w:rsid w:val="23E14E6C"/>
    <w:rsid w:val="23E173A1"/>
    <w:rsid w:val="23E32EED"/>
    <w:rsid w:val="23E3610D"/>
    <w:rsid w:val="23E52298"/>
    <w:rsid w:val="23E94462"/>
    <w:rsid w:val="23F06611"/>
    <w:rsid w:val="23F90CF2"/>
    <w:rsid w:val="24003A9F"/>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6CC6"/>
    <w:rsid w:val="24837A35"/>
    <w:rsid w:val="248654B3"/>
    <w:rsid w:val="248875F1"/>
    <w:rsid w:val="248907B2"/>
    <w:rsid w:val="249661B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90335"/>
    <w:rsid w:val="24CD6DBE"/>
    <w:rsid w:val="24D20A06"/>
    <w:rsid w:val="24D51CDF"/>
    <w:rsid w:val="24E16B97"/>
    <w:rsid w:val="24E45B97"/>
    <w:rsid w:val="24E52E58"/>
    <w:rsid w:val="24E57853"/>
    <w:rsid w:val="24E77BE6"/>
    <w:rsid w:val="24F17428"/>
    <w:rsid w:val="24F2365A"/>
    <w:rsid w:val="24F24750"/>
    <w:rsid w:val="25021151"/>
    <w:rsid w:val="250253B9"/>
    <w:rsid w:val="250C5C6A"/>
    <w:rsid w:val="25101170"/>
    <w:rsid w:val="25165BAC"/>
    <w:rsid w:val="2517098B"/>
    <w:rsid w:val="25176627"/>
    <w:rsid w:val="25180974"/>
    <w:rsid w:val="251E0656"/>
    <w:rsid w:val="252053F9"/>
    <w:rsid w:val="25280B69"/>
    <w:rsid w:val="25280CBE"/>
    <w:rsid w:val="252A164C"/>
    <w:rsid w:val="252A4786"/>
    <w:rsid w:val="252F1C66"/>
    <w:rsid w:val="25304AD5"/>
    <w:rsid w:val="25320EF6"/>
    <w:rsid w:val="25327207"/>
    <w:rsid w:val="25395126"/>
    <w:rsid w:val="254520AA"/>
    <w:rsid w:val="25462832"/>
    <w:rsid w:val="25467DBB"/>
    <w:rsid w:val="25473E3C"/>
    <w:rsid w:val="254C4068"/>
    <w:rsid w:val="254E34FC"/>
    <w:rsid w:val="254F010E"/>
    <w:rsid w:val="25515E07"/>
    <w:rsid w:val="25545725"/>
    <w:rsid w:val="25584ADE"/>
    <w:rsid w:val="255A3DDD"/>
    <w:rsid w:val="255E0BEA"/>
    <w:rsid w:val="25627A70"/>
    <w:rsid w:val="256343AC"/>
    <w:rsid w:val="25643BBA"/>
    <w:rsid w:val="25645072"/>
    <w:rsid w:val="256777BF"/>
    <w:rsid w:val="25695674"/>
    <w:rsid w:val="256C6F12"/>
    <w:rsid w:val="25771B32"/>
    <w:rsid w:val="257C1A72"/>
    <w:rsid w:val="257C2374"/>
    <w:rsid w:val="257C76CA"/>
    <w:rsid w:val="257F18B5"/>
    <w:rsid w:val="25805FF5"/>
    <w:rsid w:val="25880457"/>
    <w:rsid w:val="258A3283"/>
    <w:rsid w:val="258E66DC"/>
    <w:rsid w:val="258F15BB"/>
    <w:rsid w:val="259231BD"/>
    <w:rsid w:val="259B0F56"/>
    <w:rsid w:val="25A60F16"/>
    <w:rsid w:val="25A77DD4"/>
    <w:rsid w:val="25AA19B9"/>
    <w:rsid w:val="25AD3F3E"/>
    <w:rsid w:val="25AE0C1E"/>
    <w:rsid w:val="25BB6C64"/>
    <w:rsid w:val="25BB75EB"/>
    <w:rsid w:val="25C7239A"/>
    <w:rsid w:val="25C87522"/>
    <w:rsid w:val="25C97301"/>
    <w:rsid w:val="25CC4C1C"/>
    <w:rsid w:val="25CD7961"/>
    <w:rsid w:val="25D33C43"/>
    <w:rsid w:val="25D64403"/>
    <w:rsid w:val="25D90293"/>
    <w:rsid w:val="25DC0E91"/>
    <w:rsid w:val="25E32F35"/>
    <w:rsid w:val="25EB7CD4"/>
    <w:rsid w:val="25F04B7D"/>
    <w:rsid w:val="25F51596"/>
    <w:rsid w:val="25F67042"/>
    <w:rsid w:val="25FA2770"/>
    <w:rsid w:val="260054CC"/>
    <w:rsid w:val="26071C55"/>
    <w:rsid w:val="260A55DA"/>
    <w:rsid w:val="260B255C"/>
    <w:rsid w:val="260F0FA7"/>
    <w:rsid w:val="2611495B"/>
    <w:rsid w:val="2618762A"/>
    <w:rsid w:val="26197590"/>
    <w:rsid w:val="26217848"/>
    <w:rsid w:val="2625247E"/>
    <w:rsid w:val="26265313"/>
    <w:rsid w:val="2629095F"/>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9F0C21"/>
    <w:rsid w:val="26A17EEF"/>
    <w:rsid w:val="26A303D7"/>
    <w:rsid w:val="26A4288C"/>
    <w:rsid w:val="26A56238"/>
    <w:rsid w:val="26A608EC"/>
    <w:rsid w:val="26A63366"/>
    <w:rsid w:val="26A968B5"/>
    <w:rsid w:val="26AB6FD3"/>
    <w:rsid w:val="26AC5BFD"/>
    <w:rsid w:val="26AD7047"/>
    <w:rsid w:val="26B31383"/>
    <w:rsid w:val="26B4291F"/>
    <w:rsid w:val="26B9766D"/>
    <w:rsid w:val="26BA59F2"/>
    <w:rsid w:val="26BC1520"/>
    <w:rsid w:val="26BD1ECD"/>
    <w:rsid w:val="26C36DE5"/>
    <w:rsid w:val="26C9404D"/>
    <w:rsid w:val="26CD53A8"/>
    <w:rsid w:val="26D323BB"/>
    <w:rsid w:val="26D44D6F"/>
    <w:rsid w:val="26D45590"/>
    <w:rsid w:val="26DB67F4"/>
    <w:rsid w:val="26E34EAD"/>
    <w:rsid w:val="26E53AE2"/>
    <w:rsid w:val="26E706E3"/>
    <w:rsid w:val="26EA1BB0"/>
    <w:rsid w:val="26EB2849"/>
    <w:rsid w:val="26EB44DC"/>
    <w:rsid w:val="26EB45E1"/>
    <w:rsid w:val="26F017B3"/>
    <w:rsid w:val="26F3146A"/>
    <w:rsid w:val="26F40E3F"/>
    <w:rsid w:val="26F40EBD"/>
    <w:rsid w:val="26F5007B"/>
    <w:rsid w:val="26F85687"/>
    <w:rsid w:val="26F973AB"/>
    <w:rsid w:val="26FA2DE3"/>
    <w:rsid w:val="26FF74CD"/>
    <w:rsid w:val="27003A4A"/>
    <w:rsid w:val="270404E8"/>
    <w:rsid w:val="270A69E3"/>
    <w:rsid w:val="27125B0D"/>
    <w:rsid w:val="27130E1A"/>
    <w:rsid w:val="271A3CFE"/>
    <w:rsid w:val="271B474C"/>
    <w:rsid w:val="271B7D57"/>
    <w:rsid w:val="271D04C4"/>
    <w:rsid w:val="27222699"/>
    <w:rsid w:val="27240467"/>
    <w:rsid w:val="27262E16"/>
    <w:rsid w:val="272A3F42"/>
    <w:rsid w:val="272C2DC5"/>
    <w:rsid w:val="272E655C"/>
    <w:rsid w:val="273216D6"/>
    <w:rsid w:val="27326736"/>
    <w:rsid w:val="273666A6"/>
    <w:rsid w:val="273D1CBA"/>
    <w:rsid w:val="273D2914"/>
    <w:rsid w:val="2745141A"/>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4748A"/>
    <w:rsid w:val="278A6416"/>
    <w:rsid w:val="279408D2"/>
    <w:rsid w:val="279A1B15"/>
    <w:rsid w:val="279A2ED3"/>
    <w:rsid w:val="279C73CC"/>
    <w:rsid w:val="279F69CC"/>
    <w:rsid w:val="27A209C9"/>
    <w:rsid w:val="27A23025"/>
    <w:rsid w:val="27A46397"/>
    <w:rsid w:val="27AE55C0"/>
    <w:rsid w:val="27B02558"/>
    <w:rsid w:val="27B027C6"/>
    <w:rsid w:val="27B03EC1"/>
    <w:rsid w:val="27B518A9"/>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451E0"/>
    <w:rsid w:val="28050D91"/>
    <w:rsid w:val="28081174"/>
    <w:rsid w:val="280A73A7"/>
    <w:rsid w:val="280B0292"/>
    <w:rsid w:val="281035C6"/>
    <w:rsid w:val="281318C7"/>
    <w:rsid w:val="28140E2A"/>
    <w:rsid w:val="2824417F"/>
    <w:rsid w:val="28247630"/>
    <w:rsid w:val="28255041"/>
    <w:rsid w:val="282B1213"/>
    <w:rsid w:val="282B59A2"/>
    <w:rsid w:val="282B63AA"/>
    <w:rsid w:val="2835725E"/>
    <w:rsid w:val="2837711A"/>
    <w:rsid w:val="283832F0"/>
    <w:rsid w:val="283A1E3E"/>
    <w:rsid w:val="283F0B9A"/>
    <w:rsid w:val="284543A1"/>
    <w:rsid w:val="284657F9"/>
    <w:rsid w:val="284B01FC"/>
    <w:rsid w:val="284C6BCF"/>
    <w:rsid w:val="28506F1C"/>
    <w:rsid w:val="28523891"/>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821314"/>
    <w:rsid w:val="288A1B89"/>
    <w:rsid w:val="2891501A"/>
    <w:rsid w:val="28937E6D"/>
    <w:rsid w:val="289575D6"/>
    <w:rsid w:val="289C154A"/>
    <w:rsid w:val="28A172D2"/>
    <w:rsid w:val="28A349F9"/>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31DA"/>
    <w:rsid w:val="290753B9"/>
    <w:rsid w:val="290C07F0"/>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63A48"/>
    <w:rsid w:val="29572948"/>
    <w:rsid w:val="295D4808"/>
    <w:rsid w:val="29671ECA"/>
    <w:rsid w:val="296865F6"/>
    <w:rsid w:val="296A19BB"/>
    <w:rsid w:val="296B20A7"/>
    <w:rsid w:val="29725FE6"/>
    <w:rsid w:val="29770C7E"/>
    <w:rsid w:val="297D1A8B"/>
    <w:rsid w:val="297F5466"/>
    <w:rsid w:val="298F31CF"/>
    <w:rsid w:val="29981CF5"/>
    <w:rsid w:val="299C6B98"/>
    <w:rsid w:val="29A4634A"/>
    <w:rsid w:val="29A84DD1"/>
    <w:rsid w:val="29A94291"/>
    <w:rsid w:val="29A95FC5"/>
    <w:rsid w:val="29AA2390"/>
    <w:rsid w:val="29B23BCE"/>
    <w:rsid w:val="29B301F6"/>
    <w:rsid w:val="29B669AE"/>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76B67"/>
    <w:rsid w:val="29EB2636"/>
    <w:rsid w:val="29ED4F50"/>
    <w:rsid w:val="29F26903"/>
    <w:rsid w:val="29F379B8"/>
    <w:rsid w:val="29F64A6B"/>
    <w:rsid w:val="29F714A0"/>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0050E"/>
    <w:rsid w:val="2A320E4F"/>
    <w:rsid w:val="2A374404"/>
    <w:rsid w:val="2A3B063B"/>
    <w:rsid w:val="2A3E15CC"/>
    <w:rsid w:val="2A4144C9"/>
    <w:rsid w:val="2A49761F"/>
    <w:rsid w:val="2A4C74B8"/>
    <w:rsid w:val="2A4F133B"/>
    <w:rsid w:val="2A4F49D1"/>
    <w:rsid w:val="2A4F57FD"/>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05678"/>
    <w:rsid w:val="2A9303DF"/>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54269"/>
    <w:rsid w:val="2AF92B4F"/>
    <w:rsid w:val="2AFC24E6"/>
    <w:rsid w:val="2B0342B2"/>
    <w:rsid w:val="2B0726A6"/>
    <w:rsid w:val="2B090320"/>
    <w:rsid w:val="2B0C6B23"/>
    <w:rsid w:val="2B19210F"/>
    <w:rsid w:val="2B1D6F4B"/>
    <w:rsid w:val="2B2628D4"/>
    <w:rsid w:val="2B2B5653"/>
    <w:rsid w:val="2B2D1363"/>
    <w:rsid w:val="2B306C2A"/>
    <w:rsid w:val="2B335E16"/>
    <w:rsid w:val="2B3429F1"/>
    <w:rsid w:val="2B3A1DF7"/>
    <w:rsid w:val="2B3B71ED"/>
    <w:rsid w:val="2B3E4EAD"/>
    <w:rsid w:val="2B42025A"/>
    <w:rsid w:val="2B450516"/>
    <w:rsid w:val="2B4526E2"/>
    <w:rsid w:val="2B4722C4"/>
    <w:rsid w:val="2B4D019C"/>
    <w:rsid w:val="2B4F4A14"/>
    <w:rsid w:val="2B503CF4"/>
    <w:rsid w:val="2B5312B4"/>
    <w:rsid w:val="2B5841C1"/>
    <w:rsid w:val="2B592A46"/>
    <w:rsid w:val="2B5B7165"/>
    <w:rsid w:val="2B5B73EA"/>
    <w:rsid w:val="2B611B55"/>
    <w:rsid w:val="2B662258"/>
    <w:rsid w:val="2B686C09"/>
    <w:rsid w:val="2B795BD8"/>
    <w:rsid w:val="2B7B3F29"/>
    <w:rsid w:val="2B7C099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E2B91"/>
    <w:rsid w:val="2BDF4442"/>
    <w:rsid w:val="2BE64A3E"/>
    <w:rsid w:val="2BE873D9"/>
    <w:rsid w:val="2BEC4F7F"/>
    <w:rsid w:val="2BF00C4E"/>
    <w:rsid w:val="2BF01DD3"/>
    <w:rsid w:val="2BF3422E"/>
    <w:rsid w:val="2BF51B27"/>
    <w:rsid w:val="2BF52156"/>
    <w:rsid w:val="2BF76AEF"/>
    <w:rsid w:val="2BFE035B"/>
    <w:rsid w:val="2C0003B4"/>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33D35"/>
    <w:rsid w:val="2C7A3BB0"/>
    <w:rsid w:val="2C7A4688"/>
    <w:rsid w:val="2C7B3727"/>
    <w:rsid w:val="2C7D6665"/>
    <w:rsid w:val="2C7E0668"/>
    <w:rsid w:val="2C7E4570"/>
    <w:rsid w:val="2C865A05"/>
    <w:rsid w:val="2C8B0557"/>
    <w:rsid w:val="2C982697"/>
    <w:rsid w:val="2C987164"/>
    <w:rsid w:val="2C9A28D3"/>
    <w:rsid w:val="2C9F1C78"/>
    <w:rsid w:val="2CB5119F"/>
    <w:rsid w:val="2CBC4209"/>
    <w:rsid w:val="2CC12D54"/>
    <w:rsid w:val="2CC82C80"/>
    <w:rsid w:val="2CC9742A"/>
    <w:rsid w:val="2CCB1415"/>
    <w:rsid w:val="2CCB3003"/>
    <w:rsid w:val="2CD17849"/>
    <w:rsid w:val="2CD45D53"/>
    <w:rsid w:val="2CD47078"/>
    <w:rsid w:val="2CD64C17"/>
    <w:rsid w:val="2CDA4FDA"/>
    <w:rsid w:val="2CDC7091"/>
    <w:rsid w:val="2CE128DC"/>
    <w:rsid w:val="2CE16D71"/>
    <w:rsid w:val="2CE27F26"/>
    <w:rsid w:val="2CE675AA"/>
    <w:rsid w:val="2CED6828"/>
    <w:rsid w:val="2CF25B53"/>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2459D"/>
    <w:rsid w:val="2D3F06B2"/>
    <w:rsid w:val="2D400A9F"/>
    <w:rsid w:val="2D540857"/>
    <w:rsid w:val="2D54104E"/>
    <w:rsid w:val="2D590555"/>
    <w:rsid w:val="2D621C05"/>
    <w:rsid w:val="2D726428"/>
    <w:rsid w:val="2D770975"/>
    <w:rsid w:val="2D7A06F1"/>
    <w:rsid w:val="2D8151A4"/>
    <w:rsid w:val="2D843B38"/>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67F9A"/>
    <w:rsid w:val="2DDD1D4C"/>
    <w:rsid w:val="2DE66249"/>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90BA7"/>
    <w:rsid w:val="2E3A2892"/>
    <w:rsid w:val="2E3A3030"/>
    <w:rsid w:val="2E3C084B"/>
    <w:rsid w:val="2E4247CB"/>
    <w:rsid w:val="2E46069F"/>
    <w:rsid w:val="2E4B21B3"/>
    <w:rsid w:val="2E5422DE"/>
    <w:rsid w:val="2E553370"/>
    <w:rsid w:val="2E556795"/>
    <w:rsid w:val="2E556C0A"/>
    <w:rsid w:val="2E5608F9"/>
    <w:rsid w:val="2E570E04"/>
    <w:rsid w:val="2E59206F"/>
    <w:rsid w:val="2E601EB6"/>
    <w:rsid w:val="2E6469D8"/>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72FAC"/>
    <w:rsid w:val="2EB941A6"/>
    <w:rsid w:val="2EC414ED"/>
    <w:rsid w:val="2EC456DD"/>
    <w:rsid w:val="2EC71A13"/>
    <w:rsid w:val="2EC722DC"/>
    <w:rsid w:val="2EC9437A"/>
    <w:rsid w:val="2ECD27D0"/>
    <w:rsid w:val="2ED20B55"/>
    <w:rsid w:val="2EDC714E"/>
    <w:rsid w:val="2EE32E87"/>
    <w:rsid w:val="2EEA307E"/>
    <w:rsid w:val="2EEF6737"/>
    <w:rsid w:val="2EF276DC"/>
    <w:rsid w:val="2EF40455"/>
    <w:rsid w:val="2EF53C20"/>
    <w:rsid w:val="2EFC5DDD"/>
    <w:rsid w:val="2F002CCF"/>
    <w:rsid w:val="2F0160A3"/>
    <w:rsid w:val="2F1321AD"/>
    <w:rsid w:val="2F18561C"/>
    <w:rsid w:val="2F1A491A"/>
    <w:rsid w:val="2F1C3DF5"/>
    <w:rsid w:val="2F284812"/>
    <w:rsid w:val="2F2960CC"/>
    <w:rsid w:val="2F2F3D52"/>
    <w:rsid w:val="2F3B7B8B"/>
    <w:rsid w:val="2F3D2834"/>
    <w:rsid w:val="2F3D481A"/>
    <w:rsid w:val="2F407763"/>
    <w:rsid w:val="2F417C99"/>
    <w:rsid w:val="2F44254B"/>
    <w:rsid w:val="2F4530B9"/>
    <w:rsid w:val="2F47449B"/>
    <w:rsid w:val="2F48645D"/>
    <w:rsid w:val="2F4B7821"/>
    <w:rsid w:val="2F4D774F"/>
    <w:rsid w:val="2F511653"/>
    <w:rsid w:val="2F526911"/>
    <w:rsid w:val="2F5741FD"/>
    <w:rsid w:val="2F57587A"/>
    <w:rsid w:val="2F59227E"/>
    <w:rsid w:val="2F5E1A24"/>
    <w:rsid w:val="2F615954"/>
    <w:rsid w:val="2F6324D7"/>
    <w:rsid w:val="2F712CF7"/>
    <w:rsid w:val="2F726B1A"/>
    <w:rsid w:val="2F727813"/>
    <w:rsid w:val="2F756BF6"/>
    <w:rsid w:val="2F796F4C"/>
    <w:rsid w:val="2F7B54EA"/>
    <w:rsid w:val="2F7C41F6"/>
    <w:rsid w:val="2F7D6077"/>
    <w:rsid w:val="2F805714"/>
    <w:rsid w:val="2F811998"/>
    <w:rsid w:val="2F8640C4"/>
    <w:rsid w:val="2F8E5F5C"/>
    <w:rsid w:val="2F921FAC"/>
    <w:rsid w:val="2FA12C61"/>
    <w:rsid w:val="2FA21231"/>
    <w:rsid w:val="2FAD4759"/>
    <w:rsid w:val="2FAD5866"/>
    <w:rsid w:val="2FAE1EFC"/>
    <w:rsid w:val="2FAF1ED5"/>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53C88"/>
    <w:rsid w:val="300F7F13"/>
    <w:rsid w:val="30146B19"/>
    <w:rsid w:val="30151A88"/>
    <w:rsid w:val="3017259F"/>
    <w:rsid w:val="301C0A49"/>
    <w:rsid w:val="301E3C00"/>
    <w:rsid w:val="302757BF"/>
    <w:rsid w:val="302E1CAD"/>
    <w:rsid w:val="302F0C7E"/>
    <w:rsid w:val="30354430"/>
    <w:rsid w:val="30365E36"/>
    <w:rsid w:val="303B62EC"/>
    <w:rsid w:val="303F616B"/>
    <w:rsid w:val="3042736A"/>
    <w:rsid w:val="30442F65"/>
    <w:rsid w:val="304545E8"/>
    <w:rsid w:val="3045713F"/>
    <w:rsid w:val="30486EA7"/>
    <w:rsid w:val="304F02D9"/>
    <w:rsid w:val="30500A5C"/>
    <w:rsid w:val="305447A9"/>
    <w:rsid w:val="305F558E"/>
    <w:rsid w:val="3065119A"/>
    <w:rsid w:val="306A678C"/>
    <w:rsid w:val="306B4848"/>
    <w:rsid w:val="30752E77"/>
    <w:rsid w:val="308018A6"/>
    <w:rsid w:val="30804E19"/>
    <w:rsid w:val="3090288F"/>
    <w:rsid w:val="309219BB"/>
    <w:rsid w:val="30921E98"/>
    <w:rsid w:val="30980DA8"/>
    <w:rsid w:val="309B0CFB"/>
    <w:rsid w:val="309B2EEC"/>
    <w:rsid w:val="309E4272"/>
    <w:rsid w:val="309F0473"/>
    <w:rsid w:val="30A12166"/>
    <w:rsid w:val="30AE56DC"/>
    <w:rsid w:val="30B27541"/>
    <w:rsid w:val="30B67293"/>
    <w:rsid w:val="30B7307E"/>
    <w:rsid w:val="30B90DA3"/>
    <w:rsid w:val="30BB5407"/>
    <w:rsid w:val="30BD43C1"/>
    <w:rsid w:val="30BF034E"/>
    <w:rsid w:val="30BF25EC"/>
    <w:rsid w:val="30C21A0E"/>
    <w:rsid w:val="30CC6F9C"/>
    <w:rsid w:val="30CE0A81"/>
    <w:rsid w:val="30D659DE"/>
    <w:rsid w:val="30D87614"/>
    <w:rsid w:val="30DC45E8"/>
    <w:rsid w:val="30DD6027"/>
    <w:rsid w:val="30DE16AB"/>
    <w:rsid w:val="30E1221A"/>
    <w:rsid w:val="30E65497"/>
    <w:rsid w:val="30E734EF"/>
    <w:rsid w:val="30EB4922"/>
    <w:rsid w:val="30F24AB3"/>
    <w:rsid w:val="30F44A95"/>
    <w:rsid w:val="30F77A98"/>
    <w:rsid w:val="30FA21D8"/>
    <w:rsid w:val="30FC2A23"/>
    <w:rsid w:val="3109177B"/>
    <w:rsid w:val="310D4ED0"/>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A0654"/>
    <w:rsid w:val="319B3834"/>
    <w:rsid w:val="319D6381"/>
    <w:rsid w:val="31A517E2"/>
    <w:rsid w:val="31A53A0B"/>
    <w:rsid w:val="31A7307B"/>
    <w:rsid w:val="31A94576"/>
    <w:rsid w:val="31A9573D"/>
    <w:rsid w:val="31AC04E5"/>
    <w:rsid w:val="31AC2EA3"/>
    <w:rsid w:val="31B16FC5"/>
    <w:rsid w:val="31B23BA8"/>
    <w:rsid w:val="31BE4652"/>
    <w:rsid w:val="31BE79F2"/>
    <w:rsid w:val="31C363A1"/>
    <w:rsid w:val="31C37EBA"/>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110E0"/>
    <w:rsid w:val="32021A78"/>
    <w:rsid w:val="3209100C"/>
    <w:rsid w:val="320D55D9"/>
    <w:rsid w:val="32180233"/>
    <w:rsid w:val="321E250B"/>
    <w:rsid w:val="32226443"/>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280F"/>
    <w:rsid w:val="32694229"/>
    <w:rsid w:val="326A18B1"/>
    <w:rsid w:val="326A4050"/>
    <w:rsid w:val="326B7BBB"/>
    <w:rsid w:val="326C730B"/>
    <w:rsid w:val="3272101B"/>
    <w:rsid w:val="32722131"/>
    <w:rsid w:val="32777D59"/>
    <w:rsid w:val="327A3DD6"/>
    <w:rsid w:val="327E6AD8"/>
    <w:rsid w:val="328301EA"/>
    <w:rsid w:val="32864FED"/>
    <w:rsid w:val="32926F1E"/>
    <w:rsid w:val="32946A84"/>
    <w:rsid w:val="329747D6"/>
    <w:rsid w:val="329927A4"/>
    <w:rsid w:val="329B3044"/>
    <w:rsid w:val="32AB72CC"/>
    <w:rsid w:val="32AC6196"/>
    <w:rsid w:val="32AF5A06"/>
    <w:rsid w:val="32B22C9D"/>
    <w:rsid w:val="32BA631C"/>
    <w:rsid w:val="32BC6631"/>
    <w:rsid w:val="32C05B65"/>
    <w:rsid w:val="32C6418D"/>
    <w:rsid w:val="32CF3588"/>
    <w:rsid w:val="32D14A7F"/>
    <w:rsid w:val="32D26AE6"/>
    <w:rsid w:val="32D733FA"/>
    <w:rsid w:val="32DA370D"/>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1AEC"/>
    <w:rsid w:val="33222F7E"/>
    <w:rsid w:val="33231C09"/>
    <w:rsid w:val="332D5F33"/>
    <w:rsid w:val="332D624D"/>
    <w:rsid w:val="332E0E93"/>
    <w:rsid w:val="3333302D"/>
    <w:rsid w:val="333A0536"/>
    <w:rsid w:val="333E0FE1"/>
    <w:rsid w:val="333F0B89"/>
    <w:rsid w:val="333F4C47"/>
    <w:rsid w:val="333F6941"/>
    <w:rsid w:val="33444CAD"/>
    <w:rsid w:val="334A4431"/>
    <w:rsid w:val="334D7767"/>
    <w:rsid w:val="33555EB3"/>
    <w:rsid w:val="33564E60"/>
    <w:rsid w:val="335C246D"/>
    <w:rsid w:val="33610DDA"/>
    <w:rsid w:val="3362171F"/>
    <w:rsid w:val="3366319E"/>
    <w:rsid w:val="336A11D9"/>
    <w:rsid w:val="336C2B69"/>
    <w:rsid w:val="336F5120"/>
    <w:rsid w:val="337009B5"/>
    <w:rsid w:val="3370774E"/>
    <w:rsid w:val="33724973"/>
    <w:rsid w:val="337333AD"/>
    <w:rsid w:val="33767D1F"/>
    <w:rsid w:val="33791AAB"/>
    <w:rsid w:val="337A6C9E"/>
    <w:rsid w:val="337D55F2"/>
    <w:rsid w:val="337F446B"/>
    <w:rsid w:val="33890C8F"/>
    <w:rsid w:val="338D4CD1"/>
    <w:rsid w:val="338D6283"/>
    <w:rsid w:val="338E29B0"/>
    <w:rsid w:val="338F74B8"/>
    <w:rsid w:val="3390342D"/>
    <w:rsid w:val="33907648"/>
    <w:rsid w:val="33924A39"/>
    <w:rsid w:val="33947D60"/>
    <w:rsid w:val="3397281E"/>
    <w:rsid w:val="339902E6"/>
    <w:rsid w:val="339D35FC"/>
    <w:rsid w:val="33A156DE"/>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1F03D6"/>
    <w:rsid w:val="342375E0"/>
    <w:rsid w:val="34260D3D"/>
    <w:rsid w:val="34272982"/>
    <w:rsid w:val="342D3CE2"/>
    <w:rsid w:val="34333AFC"/>
    <w:rsid w:val="34343D6C"/>
    <w:rsid w:val="34347DC5"/>
    <w:rsid w:val="34380493"/>
    <w:rsid w:val="34394463"/>
    <w:rsid w:val="34425A0E"/>
    <w:rsid w:val="34452E08"/>
    <w:rsid w:val="34463967"/>
    <w:rsid w:val="344B747A"/>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36269"/>
    <w:rsid w:val="34975090"/>
    <w:rsid w:val="349A0B7D"/>
    <w:rsid w:val="34A851E8"/>
    <w:rsid w:val="34A92857"/>
    <w:rsid w:val="34A94ADA"/>
    <w:rsid w:val="34A97BFE"/>
    <w:rsid w:val="34AB6B3C"/>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727B3"/>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43762"/>
    <w:rsid w:val="356849C3"/>
    <w:rsid w:val="35691707"/>
    <w:rsid w:val="356A4D65"/>
    <w:rsid w:val="356B1954"/>
    <w:rsid w:val="35727C2D"/>
    <w:rsid w:val="35744059"/>
    <w:rsid w:val="35771AC2"/>
    <w:rsid w:val="357960B4"/>
    <w:rsid w:val="35796C07"/>
    <w:rsid w:val="357F6000"/>
    <w:rsid w:val="358323BB"/>
    <w:rsid w:val="358618B0"/>
    <w:rsid w:val="3589285D"/>
    <w:rsid w:val="35951B6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8358C"/>
    <w:rsid w:val="365955CF"/>
    <w:rsid w:val="365C0DF8"/>
    <w:rsid w:val="365D0F8E"/>
    <w:rsid w:val="365F765A"/>
    <w:rsid w:val="36627BDE"/>
    <w:rsid w:val="36627C0A"/>
    <w:rsid w:val="36642D30"/>
    <w:rsid w:val="36693B36"/>
    <w:rsid w:val="366B0AAA"/>
    <w:rsid w:val="366B6257"/>
    <w:rsid w:val="366D49A8"/>
    <w:rsid w:val="36701C31"/>
    <w:rsid w:val="36720A4C"/>
    <w:rsid w:val="36743E79"/>
    <w:rsid w:val="36752210"/>
    <w:rsid w:val="3681695C"/>
    <w:rsid w:val="36820E97"/>
    <w:rsid w:val="36870BD6"/>
    <w:rsid w:val="36884498"/>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A14F4"/>
    <w:rsid w:val="36C45C2A"/>
    <w:rsid w:val="36CB04A2"/>
    <w:rsid w:val="36D009E5"/>
    <w:rsid w:val="36D144AB"/>
    <w:rsid w:val="36D27C18"/>
    <w:rsid w:val="36D512A9"/>
    <w:rsid w:val="36D518D6"/>
    <w:rsid w:val="36D523B3"/>
    <w:rsid w:val="36D84407"/>
    <w:rsid w:val="36D85209"/>
    <w:rsid w:val="36D934D3"/>
    <w:rsid w:val="36D94280"/>
    <w:rsid w:val="36DA1950"/>
    <w:rsid w:val="36DE2053"/>
    <w:rsid w:val="36E01B22"/>
    <w:rsid w:val="36E07ED3"/>
    <w:rsid w:val="36E222AF"/>
    <w:rsid w:val="36E432FC"/>
    <w:rsid w:val="36F03F0E"/>
    <w:rsid w:val="36F36BB3"/>
    <w:rsid w:val="36F414F3"/>
    <w:rsid w:val="36F902E0"/>
    <w:rsid w:val="36FA13B3"/>
    <w:rsid w:val="37002C93"/>
    <w:rsid w:val="37021B28"/>
    <w:rsid w:val="37040D59"/>
    <w:rsid w:val="37086DBC"/>
    <w:rsid w:val="370974B4"/>
    <w:rsid w:val="370A0339"/>
    <w:rsid w:val="370D0F30"/>
    <w:rsid w:val="37126487"/>
    <w:rsid w:val="371534F6"/>
    <w:rsid w:val="371A5A8E"/>
    <w:rsid w:val="371B03AE"/>
    <w:rsid w:val="371E0C7C"/>
    <w:rsid w:val="371E6151"/>
    <w:rsid w:val="37200042"/>
    <w:rsid w:val="3720190B"/>
    <w:rsid w:val="37271A7B"/>
    <w:rsid w:val="37277663"/>
    <w:rsid w:val="37285D64"/>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620B5"/>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76"/>
    <w:rsid w:val="37CC231E"/>
    <w:rsid w:val="37CC50A4"/>
    <w:rsid w:val="37D644F2"/>
    <w:rsid w:val="37D913AF"/>
    <w:rsid w:val="37E22653"/>
    <w:rsid w:val="37E33064"/>
    <w:rsid w:val="37E868CC"/>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B67B9"/>
    <w:rsid w:val="382D297A"/>
    <w:rsid w:val="382F19E6"/>
    <w:rsid w:val="38320607"/>
    <w:rsid w:val="38336594"/>
    <w:rsid w:val="383B2EED"/>
    <w:rsid w:val="38463F5F"/>
    <w:rsid w:val="384B0898"/>
    <w:rsid w:val="384C2D57"/>
    <w:rsid w:val="38557E21"/>
    <w:rsid w:val="3856501D"/>
    <w:rsid w:val="38590DD6"/>
    <w:rsid w:val="385F47DB"/>
    <w:rsid w:val="386777DB"/>
    <w:rsid w:val="38693A96"/>
    <w:rsid w:val="386A1921"/>
    <w:rsid w:val="386B38FB"/>
    <w:rsid w:val="38747711"/>
    <w:rsid w:val="38775820"/>
    <w:rsid w:val="387B329C"/>
    <w:rsid w:val="387F0A30"/>
    <w:rsid w:val="38822AC1"/>
    <w:rsid w:val="388574CD"/>
    <w:rsid w:val="38871AB1"/>
    <w:rsid w:val="38876F05"/>
    <w:rsid w:val="38894DA5"/>
    <w:rsid w:val="389121D9"/>
    <w:rsid w:val="38913DAB"/>
    <w:rsid w:val="38962777"/>
    <w:rsid w:val="38981AB5"/>
    <w:rsid w:val="38A30506"/>
    <w:rsid w:val="38A40C18"/>
    <w:rsid w:val="38A433DE"/>
    <w:rsid w:val="38A61C5A"/>
    <w:rsid w:val="38AB306B"/>
    <w:rsid w:val="38AC4968"/>
    <w:rsid w:val="38B9506E"/>
    <w:rsid w:val="38BE13DB"/>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238BE"/>
    <w:rsid w:val="38D504F4"/>
    <w:rsid w:val="38D828C2"/>
    <w:rsid w:val="38D95A84"/>
    <w:rsid w:val="38E11AA1"/>
    <w:rsid w:val="38E45926"/>
    <w:rsid w:val="38E46191"/>
    <w:rsid w:val="38E84102"/>
    <w:rsid w:val="38EB7945"/>
    <w:rsid w:val="38EC1429"/>
    <w:rsid w:val="38EC260C"/>
    <w:rsid w:val="38EF0DB7"/>
    <w:rsid w:val="38F50C85"/>
    <w:rsid w:val="39065A02"/>
    <w:rsid w:val="390A7C62"/>
    <w:rsid w:val="39105718"/>
    <w:rsid w:val="39147611"/>
    <w:rsid w:val="39180AEB"/>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94940"/>
    <w:rsid w:val="397E700C"/>
    <w:rsid w:val="39834074"/>
    <w:rsid w:val="39873EC3"/>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3AE3"/>
    <w:rsid w:val="39DD49C2"/>
    <w:rsid w:val="39DD4ACE"/>
    <w:rsid w:val="39E02BA8"/>
    <w:rsid w:val="39E70CEA"/>
    <w:rsid w:val="39E9070B"/>
    <w:rsid w:val="39EC7454"/>
    <w:rsid w:val="39F07D03"/>
    <w:rsid w:val="39FD2FB3"/>
    <w:rsid w:val="3A026596"/>
    <w:rsid w:val="3A082ABE"/>
    <w:rsid w:val="3A085004"/>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927E8"/>
    <w:rsid w:val="3A796E46"/>
    <w:rsid w:val="3A7C159F"/>
    <w:rsid w:val="3A80103E"/>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EF1D20"/>
    <w:rsid w:val="3AF05C24"/>
    <w:rsid w:val="3AF47143"/>
    <w:rsid w:val="3AF52BBA"/>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4E1CB5"/>
    <w:rsid w:val="3B517555"/>
    <w:rsid w:val="3B553600"/>
    <w:rsid w:val="3B563186"/>
    <w:rsid w:val="3B5E261D"/>
    <w:rsid w:val="3B5F14B4"/>
    <w:rsid w:val="3B616FBE"/>
    <w:rsid w:val="3B683A4D"/>
    <w:rsid w:val="3B6A3CF4"/>
    <w:rsid w:val="3B6C415C"/>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F7AB8"/>
    <w:rsid w:val="3BC767F9"/>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61489"/>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974B3"/>
    <w:rsid w:val="3C2A1C6F"/>
    <w:rsid w:val="3C2B322B"/>
    <w:rsid w:val="3C2D5003"/>
    <w:rsid w:val="3C333216"/>
    <w:rsid w:val="3C36018F"/>
    <w:rsid w:val="3C3A7F01"/>
    <w:rsid w:val="3C3B0B4B"/>
    <w:rsid w:val="3C3D016E"/>
    <w:rsid w:val="3C4022A2"/>
    <w:rsid w:val="3C4864AA"/>
    <w:rsid w:val="3C49796D"/>
    <w:rsid w:val="3C4F7D80"/>
    <w:rsid w:val="3C502C92"/>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37D04"/>
    <w:rsid w:val="3D052500"/>
    <w:rsid w:val="3D0B7E6F"/>
    <w:rsid w:val="3D0F1231"/>
    <w:rsid w:val="3D130342"/>
    <w:rsid w:val="3D145A6E"/>
    <w:rsid w:val="3D163A6F"/>
    <w:rsid w:val="3D184661"/>
    <w:rsid w:val="3D200D7C"/>
    <w:rsid w:val="3D233D0C"/>
    <w:rsid w:val="3D272F24"/>
    <w:rsid w:val="3D2A76C4"/>
    <w:rsid w:val="3D2B758E"/>
    <w:rsid w:val="3D2C61BC"/>
    <w:rsid w:val="3D2D3F04"/>
    <w:rsid w:val="3D2F4437"/>
    <w:rsid w:val="3D3075FB"/>
    <w:rsid w:val="3D361E88"/>
    <w:rsid w:val="3D3662C4"/>
    <w:rsid w:val="3D422BAE"/>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8B6CDD"/>
    <w:rsid w:val="3D917A42"/>
    <w:rsid w:val="3D934040"/>
    <w:rsid w:val="3D9816B4"/>
    <w:rsid w:val="3D990197"/>
    <w:rsid w:val="3D9A0655"/>
    <w:rsid w:val="3D9D4DFB"/>
    <w:rsid w:val="3DA22306"/>
    <w:rsid w:val="3DA9667F"/>
    <w:rsid w:val="3DAA1B3A"/>
    <w:rsid w:val="3DAD12FD"/>
    <w:rsid w:val="3DB1454C"/>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DFB6B23"/>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5C76CC"/>
    <w:rsid w:val="3E623E46"/>
    <w:rsid w:val="3E624571"/>
    <w:rsid w:val="3E63159D"/>
    <w:rsid w:val="3E667FB0"/>
    <w:rsid w:val="3E680BF1"/>
    <w:rsid w:val="3E6953E3"/>
    <w:rsid w:val="3E6A003B"/>
    <w:rsid w:val="3E7762B4"/>
    <w:rsid w:val="3E780453"/>
    <w:rsid w:val="3E78202C"/>
    <w:rsid w:val="3E7A1C88"/>
    <w:rsid w:val="3E7D5119"/>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DC080D"/>
    <w:rsid w:val="3EE107F4"/>
    <w:rsid w:val="3EE14A57"/>
    <w:rsid w:val="3EE21263"/>
    <w:rsid w:val="3EEE6902"/>
    <w:rsid w:val="3EF36AD8"/>
    <w:rsid w:val="3EF53397"/>
    <w:rsid w:val="3EF535E4"/>
    <w:rsid w:val="3EF62480"/>
    <w:rsid w:val="3EFB57DC"/>
    <w:rsid w:val="3EFE55C6"/>
    <w:rsid w:val="3F0572F1"/>
    <w:rsid w:val="3F144192"/>
    <w:rsid w:val="3F185CE9"/>
    <w:rsid w:val="3F1871AF"/>
    <w:rsid w:val="3F206E95"/>
    <w:rsid w:val="3F217DDA"/>
    <w:rsid w:val="3F2455B3"/>
    <w:rsid w:val="3F2B184D"/>
    <w:rsid w:val="3F2C36BA"/>
    <w:rsid w:val="3F2C7646"/>
    <w:rsid w:val="3F2F01F0"/>
    <w:rsid w:val="3F2F38A6"/>
    <w:rsid w:val="3F312907"/>
    <w:rsid w:val="3F3A7EA2"/>
    <w:rsid w:val="3F3C35DF"/>
    <w:rsid w:val="3F3C6744"/>
    <w:rsid w:val="3F421D47"/>
    <w:rsid w:val="3F441B08"/>
    <w:rsid w:val="3F4A4087"/>
    <w:rsid w:val="3F4F72FB"/>
    <w:rsid w:val="3F5361F5"/>
    <w:rsid w:val="3F555F0F"/>
    <w:rsid w:val="3F556849"/>
    <w:rsid w:val="3F556D23"/>
    <w:rsid w:val="3F5A4F9D"/>
    <w:rsid w:val="3F604F9A"/>
    <w:rsid w:val="3F6237E0"/>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A6DA0"/>
    <w:rsid w:val="3FBB4BEF"/>
    <w:rsid w:val="3FBC1816"/>
    <w:rsid w:val="3FBE30B8"/>
    <w:rsid w:val="3FCA3818"/>
    <w:rsid w:val="3FCF3ECE"/>
    <w:rsid w:val="3FCF604C"/>
    <w:rsid w:val="3FD210AC"/>
    <w:rsid w:val="3FD3664E"/>
    <w:rsid w:val="3FD53CFE"/>
    <w:rsid w:val="3FD9316A"/>
    <w:rsid w:val="3FE1096B"/>
    <w:rsid w:val="3FE210C1"/>
    <w:rsid w:val="3FE417DA"/>
    <w:rsid w:val="3FEB1C22"/>
    <w:rsid w:val="3FED1519"/>
    <w:rsid w:val="3FEE2117"/>
    <w:rsid w:val="3FF027C2"/>
    <w:rsid w:val="3FFA58A6"/>
    <w:rsid w:val="3FFA5C63"/>
    <w:rsid w:val="40055B41"/>
    <w:rsid w:val="40073561"/>
    <w:rsid w:val="400A1CFC"/>
    <w:rsid w:val="400C112B"/>
    <w:rsid w:val="400D4472"/>
    <w:rsid w:val="401D6DEE"/>
    <w:rsid w:val="401F7AF6"/>
    <w:rsid w:val="40201634"/>
    <w:rsid w:val="402079EB"/>
    <w:rsid w:val="40291830"/>
    <w:rsid w:val="402C52D5"/>
    <w:rsid w:val="40372C35"/>
    <w:rsid w:val="403870E4"/>
    <w:rsid w:val="403D2472"/>
    <w:rsid w:val="403D7C5C"/>
    <w:rsid w:val="403F1784"/>
    <w:rsid w:val="40400533"/>
    <w:rsid w:val="40407A9F"/>
    <w:rsid w:val="4048358D"/>
    <w:rsid w:val="4049754C"/>
    <w:rsid w:val="404B2521"/>
    <w:rsid w:val="404B49C3"/>
    <w:rsid w:val="404F1622"/>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396C"/>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168F4"/>
    <w:rsid w:val="40D72999"/>
    <w:rsid w:val="40DC39B7"/>
    <w:rsid w:val="40DF3ABC"/>
    <w:rsid w:val="40E37C31"/>
    <w:rsid w:val="40E75AF0"/>
    <w:rsid w:val="40E87142"/>
    <w:rsid w:val="40ED4F53"/>
    <w:rsid w:val="40EF1917"/>
    <w:rsid w:val="40EF3C78"/>
    <w:rsid w:val="40F00A85"/>
    <w:rsid w:val="40F1013C"/>
    <w:rsid w:val="40F35427"/>
    <w:rsid w:val="40FA38BC"/>
    <w:rsid w:val="40FE1447"/>
    <w:rsid w:val="41053DED"/>
    <w:rsid w:val="4108712E"/>
    <w:rsid w:val="410924C1"/>
    <w:rsid w:val="410D1152"/>
    <w:rsid w:val="411E6EBB"/>
    <w:rsid w:val="41216875"/>
    <w:rsid w:val="412368EE"/>
    <w:rsid w:val="412506DF"/>
    <w:rsid w:val="412D52A9"/>
    <w:rsid w:val="41320BD6"/>
    <w:rsid w:val="413314B6"/>
    <w:rsid w:val="41360F5F"/>
    <w:rsid w:val="41377F7D"/>
    <w:rsid w:val="413815BA"/>
    <w:rsid w:val="413B1BAB"/>
    <w:rsid w:val="413C443C"/>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70C1C"/>
    <w:rsid w:val="41A75102"/>
    <w:rsid w:val="41A85E90"/>
    <w:rsid w:val="41AB3AB1"/>
    <w:rsid w:val="41AC6BA3"/>
    <w:rsid w:val="41AD5F07"/>
    <w:rsid w:val="41B730A3"/>
    <w:rsid w:val="41B737E0"/>
    <w:rsid w:val="41B77B6D"/>
    <w:rsid w:val="41BA081E"/>
    <w:rsid w:val="41C06F9B"/>
    <w:rsid w:val="41C20F3F"/>
    <w:rsid w:val="41CE6B33"/>
    <w:rsid w:val="41CF504E"/>
    <w:rsid w:val="41D1580B"/>
    <w:rsid w:val="41D5763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850A2"/>
    <w:rsid w:val="42097561"/>
    <w:rsid w:val="420C7ACC"/>
    <w:rsid w:val="420D7EED"/>
    <w:rsid w:val="420F4A55"/>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A44D37"/>
    <w:rsid w:val="42A46937"/>
    <w:rsid w:val="42A50044"/>
    <w:rsid w:val="42A87389"/>
    <w:rsid w:val="42B555FD"/>
    <w:rsid w:val="42B63D6B"/>
    <w:rsid w:val="42B92FAE"/>
    <w:rsid w:val="42C5796D"/>
    <w:rsid w:val="42D02E55"/>
    <w:rsid w:val="42D216FF"/>
    <w:rsid w:val="42D420EA"/>
    <w:rsid w:val="42D67001"/>
    <w:rsid w:val="42E06A10"/>
    <w:rsid w:val="42EB35A9"/>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B55EE"/>
    <w:rsid w:val="433C41B8"/>
    <w:rsid w:val="433D2335"/>
    <w:rsid w:val="433D701B"/>
    <w:rsid w:val="433F57C3"/>
    <w:rsid w:val="43426A44"/>
    <w:rsid w:val="43443162"/>
    <w:rsid w:val="43450C0F"/>
    <w:rsid w:val="43464C77"/>
    <w:rsid w:val="434660C5"/>
    <w:rsid w:val="434B44DC"/>
    <w:rsid w:val="43503578"/>
    <w:rsid w:val="43605DCC"/>
    <w:rsid w:val="43614CEE"/>
    <w:rsid w:val="4362104C"/>
    <w:rsid w:val="43621947"/>
    <w:rsid w:val="4363090C"/>
    <w:rsid w:val="43664819"/>
    <w:rsid w:val="43673C4E"/>
    <w:rsid w:val="436A2192"/>
    <w:rsid w:val="436A4639"/>
    <w:rsid w:val="436B3F07"/>
    <w:rsid w:val="436C40C2"/>
    <w:rsid w:val="43711667"/>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81C45"/>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2F4F7F"/>
    <w:rsid w:val="44336EAB"/>
    <w:rsid w:val="44393BD3"/>
    <w:rsid w:val="443C4228"/>
    <w:rsid w:val="444109FB"/>
    <w:rsid w:val="44416F50"/>
    <w:rsid w:val="444E22EA"/>
    <w:rsid w:val="44584267"/>
    <w:rsid w:val="445A2CF1"/>
    <w:rsid w:val="445D035A"/>
    <w:rsid w:val="44613B53"/>
    <w:rsid w:val="44655746"/>
    <w:rsid w:val="44705173"/>
    <w:rsid w:val="44740841"/>
    <w:rsid w:val="4476407C"/>
    <w:rsid w:val="447B4A66"/>
    <w:rsid w:val="447B63D2"/>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4734F"/>
    <w:rsid w:val="45572AB5"/>
    <w:rsid w:val="455A36D4"/>
    <w:rsid w:val="455A5FE8"/>
    <w:rsid w:val="455A7708"/>
    <w:rsid w:val="45626CF1"/>
    <w:rsid w:val="4568705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34DBA"/>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51743"/>
    <w:rsid w:val="466D2329"/>
    <w:rsid w:val="466D3070"/>
    <w:rsid w:val="4671651F"/>
    <w:rsid w:val="46787358"/>
    <w:rsid w:val="467929D1"/>
    <w:rsid w:val="4679494F"/>
    <w:rsid w:val="467A6815"/>
    <w:rsid w:val="467E1A24"/>
    <w:rsid w:val="4685487C"/>
    <w:rsid w:val="46866306"/>
    <w:rsid w:val="468A27AC"/>
    <w:rsid w:val="468D523D"/>
    <w:rsid w:val="468E6888"/>
    <w:rsid w:val="46914620"/>
    <w:rsid w:val="4695118C"/>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93D6D"/>
    <w:rsid w:val="46CD1F17"/>
    <w:rsid w:val="46D126E3"/>
    <w:rsid w:val="46D1625E"/>
    <w:rsid w:val="46D67289"/>
    <w:rsid w:val="46DB64CD"/>
    <w:rsid w:val="46DD1D17"/>
    <w:rsid w:val="46E1018C"/>
    <w:rsid w:val="46E53AB0"/>
    <w:rsid w:val="46EE5C1E"/>
    <w:rsid w:val="46EE73D1"/>
    <w:rsid w:val="46F06FEE"/>
    <w:rsid w:val="46F37479"/>
    <w:rsid w:val="46F43423"/>
    <w:rsid w:val="46FC2FE8"/>
    <w:rsid w:val="46FF32EA"/>
    <w:rsid w:val="47017063"/>
    <w:rsid w:val="47033281"/>
    <w:rsid w:val="47065799"/>
    <w:rsid w:val="47073BE8"/>
    <w:rsid w:val="470872CF"/>
    <w:rsid w:val="470D53CA"/>
    <w:rsid w:val="47112FF6"/>
    <w:rsid w:val="4714139C"/>
    <w:rsid w:val="47143F5A"/>
    <w:rsid w:val="471563E1"/>
    <w:rsid w:val="47167658"/>
    <w:rsid w:val="47167C67"/>
    <w:rsid w:val="472D7E58"/>
    <w:rsid w:val="47333B1B"/>
    <w:rsid w:val="47351654"/>
    <w:rsid w:val="473D0BD8"/>
    <w:rsid w:val="473F33F0"/>
    <w:rsid w:val="47457188"/>
    <w:rsid w:val="474E6020"/>
    <w:rsid w:val="47502F2C"/>
    <w:rsid w:val="47561DDC"/>
    <w:rsid w:val="475832A9"/>
    <w:rsid w:val="47592D4E"/>
    <w:rsid w:val="475C0EDE"/>
    <w:rsid w:val="47644CFB"/>
    <w:rsid w:val="476602B2"/>
    <w:rsid w:val="47666951"/>
    <w:rsid w:val="47683159"/>
    <w:rsid w:val="476A7D07"/>
    <w:rsid w:val="476B376E"/>
    <w:rsid w:val="478046DF"/>
    <w:rsid w:val="478101A3"/>
    <w:rsid w:val="479766B4"/>
    <w:rsid w:val="479A2857"/>
    <w:rsid w:val="479A401E"/>
    <w:rsid w:val="479A472B"/>
    <w:rsid w:val="479D7800"/>
    <w:rsid w:val="47A240A4"/>
    <w:rsid w:val="47A60277"/>
    <w:rsid w:val="47A83BFD"/>
    <w:rsid w:val="47AA1593"/>
    <w:rsid w:val="47AF4D11"/>
    <w:rsid w:val="47B44BED"/>
    <w:rsid w:val="47B77348"/>
    <w:rsid w:val="47BA1920"/>
    <w:rsid w:val="47BC3466"/>
    <w:rsid w:val="47BF5FB3"/>
    <w:rsid w:val="47CD5197"/>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42DC6"/>
    <w:rsid w:val="48156BFB"/>
    <w:rsid w:val="481B5A1B"/>
    <w:rsid w:val="481E5F8D"/>
    <w:rsid w:val="48204877"/>
    <w:rsid w:val="482B39B5"/>
    <w:rsid w:val="482D350F"/>
    <w:rsid w:val="4835046F"/>
    <w:rsid w:val="48396E71"/>
    <w:rsid w:val="483A4006"/>
    <w:rsid w:val="483B5BCA"/>
    <w:rsid w:val="483C2A8C"/>
    <w:rsid w:val="483F5850"/>
    <w:rsid w:val="48402A8D"/>
    <w:rsid w:val="48424FA1"/>
    <w:rsid w:val="484647AE"/>
    <w:rsid w:val="48481010"/>
    <w:rsid w:val="484F1901"/>
    <w:rsid w:val="485216B9"/>
    <w:rsid w:val="48587156"/>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850976"/>
    <w:rsid w:val="488C5FA3"/>
    <w:rsid w:val="488D22FD"/>
    <w:rsid w:val="488E25F1"/>
    <w:rsid w:val="488E7C5A"/>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D1081"/>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A3FD3"/>
    <w:rsid w:val="49DA7AB7"/>
    <w:rsid w:val="49E028D9"/>
    <w:rsid w:val="49E353F8"/>
    <w:rsid w:val="49E46DD1"/>
    <w:rsid w:val="49E73A41"/>
    <w:rsid w:val="49E95933"/>
    <w:rsid w:val="49EF7DBB"/>
    <w:rsid w:val="49F7729C"/>
    <w:rsid w:val="49FA57FE"/>
    <w:rsid w:val="4A013AF6"/>
    <w:rsid w:val="4A015B64"/>
    <w:rsid w:val="4A0238A8"/>
    <w:rsid w:val="4A0573EC"/>
    <w:rsid w:val="4A06116C"/>
    <w:rsid w:val="4A070E8E"/>
    <w:rsid w:val="4A09499E"/>
    <w:rsid w:val="4A0B01F8"/>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676C5"/>
    <w:rsid w:val="4A5C4447"/>
    <w:rsid w:val="4A5C6983"/>
    <w:rsid w:val="4A643FBD"/>
    <w:rsid w:val="4A652ED9"/>
    <w:rsid w:val="4A69564B"/>
    <w:rsid w:val="4A6C0FC7"/>
    <w:rsid w:val="4A6D7FF3"/>
    <w:rsid w:val="4A732739"/>
    <w:rsid w:val="4A732F85"/>
    <w:rsid w:val="4A7413BF"/>
    <w:rsid w:val="4A7A7858"/>
    <w:rsid w:val="4A7D09F3"/>
    <w:rsid w:val="4A825AD9"/>
    <w:rsid w:val="4A840EFE"/>
    <w:rsid w:val="4A8413BA"/>
    <w:rsid w:val="4A850C8F"/>
    <w:rsid w:val="4A8835F7"/>
    <w:rsid w:val="4A8953AB"/>
    <w:rsid w:val="4A8B5CEB"/>
    <w:rsid w:val="4A95521B"/>
    <w:rsid w:val="4A970AB1"/>
    <w:rsid w:val="4A9C6332"/>
    <w:rsid w:val="4AA4318E"/>
    <w:rsid w:val="4AA456B8"/>
    <w:rsid w:val="4AA55091"/>
    <w:rsid w:val="4AA75186"/>
    <w:rsid w:val="4AAF1B3A"/>
    <w:rsid w:val="4AB01D3D"/>
    <w:rsid w:val="4AB113DF"/>
    <w:rsid w:val="4AB60988"/>
    <w:rsid w:val="4AB663B6"/>
    <w:rsid w:val="4AB75FB2"/>
    <w:rsid w:val="4ABB3CDE"/>
    <w:rsid w:val="4AC41CC1"/>
    <w:rsid w:val="4AC4256B"/>
    <w:rsid w:val="4AC66331"/>
    <w:rsid w:val="4AC860DD"/>
    <w:rsid w:val="4ACE4365"/>
    <w:rsid w:val="4ACE45A4"/>
    <w:rsid w:val="4AD162A8"/>
    <w:rsid w:val="4AD25C89"/>
    <w:rsid w:val="4AD625B4"/>
    <w:rsid w:val="4AD768C6"/>
    <w:rsid w:val="4AE0796F"/>
    <w:rsid w:val="4AE30444"/>
    <w:rsid w:val="4AE31B8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84E2A"/>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D30D2"/>
    <w:rsid w:val="4B9E314D"/>
    <w:rsid w:val="4BAC4DC9"/>
    <w:rsid w:val="4BAD4CA2"/>
    <w:rsid w:val="4BAF465C"/>
    <w:rsid w:val="4BB42604"/>
    <w:rsid w:val="4BB548C0"/>
    <w:rsid w:val="4BB5491C"/>
    <w:rsid w:val="4BB5799E"/>
    <w:rsid w:val="4BBB4DDF"/>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55FF"/>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D184B"/>
    <w:rsid w:val="4D2F5C2A"/>
    <w:rsid w:val="4D33448A"/>
    <w:rsid w:val="4D3D2DBF"/>
    <w:rsid w:val="4D3E5124"/>
    <w:rsid w:val="4D3F2693"/>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B771C"/>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A1FBF"/>
    <w:rsid w:val="4D9B5A29"/>
    <w:rsid w:val="4DA53BC8"/>
    <w:rsid w:val="4DA72415"/>
    <w:rsid w:val="4DB056F4"/>
    <w:rsid w:val="4DB41824"/>
    <w:rsid w:val="4DB95A69"/>
    <w:rsid w:val="4DBD1F3A"/>
    <w:rsid w:val="4DBD2FD7"/>
    <w:rsid w:val="4DBD526D"/>
    <w:rsid w:val="4DC25072"/>
    <w:rsid w:val="4DC31B92"/>
    <w:rsid w:val="4DC43B24"/>
    <w:rsid w:val="4DCA77DE"/>
    <w:rsid w:val="4DD776ED"/>
    <w:rsid w:val="4DDC3FC1"/>
    <w:rsid w:val="4DDF6E13"/>
    <w:rsid w:val="4DE05FC8"/>
    <w:rsid w:val="4DE1199C"/>
    <w:rsid w:val="4DE5202D"/>
    <w:rsid w:val="4DE54C28"/>
    <w:rsid w:val="4DE60E50"/>
    <w:rsid w:val="4DEB4734"/>
    <w:rsid w:val="4DEF33CD"/>
    <w:rsid w:val="4DF00490"/>
    <w:rsid w:val="4DF20FEE"/>
    <w:rsid w:val="4DF2434F"/>
    <w:rsid w:val="4DF43CA1"/>
    <w:rsid w:val="4DFA480C"/>
    <w:rsid w:val="4E007E98"/>
    <w:rsid w:val="4E016672"/>
    <w:rsid w:val="4E0538DC"/>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879C7"/>
    <w:rsid w:val="4E6906EE"/>
    <w:rsid w:val="4E694E99"/>
    <w:rsid w:val="4E6C395B"/>
    <w:rsid w:val="4E6D1740"/>
    <w:rsid w:val="4E7125DA"/>
    <w:rsid w:val="4E775E5C"/>
    <w:rsid w:val="4E795FE9"/>
    <w:rsid w:val="4E797F06"/>
    <w:rsid w:val="4E8C7832"/>
    <w:rsid w:val="4E8C7B5A"/>
    <w:rsid w:val="4E8D3751"/>
    <w:rsid w:val="4E8D41BC"/>
    <w:rsid w:val="4E904370"/>
    <w:rsid w:val="4E937457"/>
    <w:rsid w:val="4E937763"/>
    <w:rsid w:val="4E944C60"/>
    <w:rsid w:val="4E991182"/>
    <w:rsid w:val="4E9E5BA9"/>
    <w:rsid w:val="4E9F5613"/>
    <w:rsid w:val="4EA9172F"/>
    <w:rsid w:val="4EAC1FAA"/>
    <w:rsid w:val="4EAC241A"/>
    <w:rsid w:val="4EB67945"/>
    <w:rsid w:val="4EC420B9"/>
    <w:rsid w:val="4EC91E2C"/>
    <w:rsid w:val="4ECA2CB3"/>
    <w:rsid w:val="4ECD7B05"/>
    <w:rsid w:val="4ED056C5"/>
    <w:rsid w:val="4ED32EBD"/>
    <w:rsid w:val="4ED84B4D"/>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F1D99"/>
    <w:rsid w:val="4F11005F"/>
    <w:rsid w:val="4F155F27"/>
    <w:rsid w:val="4F16131E"/>
    <w:rsid w:val="4F166C4D"/>
    <w:rsid w:val="4F181305"/>
    <w:rsid w:val="4F1A238F"/>
    <w:rsid w:val="4F1D1400"/>
    <w:rsid w:val="4F1D1653"/>
    <w:rsid w:val="4F204746"/>
    <w:rsid w:val="4F2C365D"/>
    <w:rsid w:val="4F36758C"/>
    <w:rsid w:val="4F376D93"/>
    <w:rsid w:val="4F3957DF"/>
    <w:rsid w:val="4F3D4163"/>
    <w:rsid w:val="4F50208E"/>
    <w:rsid w:val="4F506DD9"/>
    <w:rsid w:val="4F560A53"/>
    <w:rsid w:val="4F5D25C0"/>
    <w:rsid w:val="4F611147"/>
    <w:rsid w:val="4F6665FD"/>
    <w:rsid w:val="4F6E6F86"/>
    <w:rsid w:val="4F7278C6"/>
    <w:rsid w:val="4F731FCB"/>
    <w:rsid w:val="4F764CC2"/>
    <w:rsid w:val="4F823D55"/>
    <w:rsid w:val="4F85034E"/>
    <w:rsid w:val="4F870321"/>
    <w:rsid w:val="4F876573"/>
    <w:rsid w:val="4F9000F4"/>
    <w:rsid w:val="4F920842"/>
    <w:rsid w:val="4F983E33"/>
    <w:rsid w:val="4F9B5328"/>
    <w:rsid w:val="4FA15887"/>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652E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6773D"/>
    <w:rsid w:val="4FE9598E"/>
    <w:rsid w:val="4FE95A21"/>
    <w:rsid w:val="4FF5506D"/>
    <w:rsid w:val="4FFD15ED"/>
    <w:rsid w:val="4FFE1157"/>
    <w:rsid w:val="4FFF3806"/>
    <w:rsid w:val="4FFF49BB"/>
    <w:rsid w:val="5004344D"/>
    <w:rsid w:val="50046739"/>
    <w:rsid w:val="50095827"/>
    <w:rsid w:val="50100572"/>
    <w:rsid w:val="501032F0"/>
    <w:rsid w:val="50120532"/>
    <w:rsid w:val="5014542B"/>
    <w:rsid w:val="50167359"/>
    <w:rsid w:val="50186BF6"/>
    <w:rsid w:val="501D69C9"/>
    <w:rsid w:val="502751AB"/>
    <w:rsid w:val="502A587C"/>
    <w:rsid w:val="502C4247"/>
    <w:rsid w:val="502D25A0"/>
    <w:rsid w:val="502D660A"/>
    <w:rsid w:val="50306C0B"/>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32B3C"/>
    <w:rsid w:val="50693CF6"/>
    <w:rsid w:val="507200C2"/>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70F5"/>
    <w:rsid w:val="50D228CF"/>
    <w:rsid w:val="50D94BAC"/>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3FF0"/>
    <w:rsid w:val="514B3CFC"/>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25244"/>
    <w:rsid w:val="51852059"/>
    <w:rsid w:val="51861BC2"/>
    <w:rsid w:val="5188076F"/>
    <w:rsid w:val="51912C97"/>
    <w:rsid w:val="5195533B"/>
    <w:rsid w:val="519645E3"/>
    <w:rsid w:val="5199124A"/>
    <w:rsid w:val="519D2F03"/>
    <w:rsid w:val="51AA27FB"/>
    <w:rsid w:val="51AB0562"/>
    <w:rsid w:val="51AD6F40"/>
    <w:rsid w:val="51AE5103"/>
    <w:rsid w:val="51B66C9C"/>
    <w:rsid w:val="51BE2EAE"/>
    <w:rsid w:val="51C01AA5"/>
    <w:rsid w:val="51C0716E"/>
    <w:rsid w:val="51C24631"/>
    <w:rsid w:val="51D42177"/>
    <w:rsid w:val="51D43598"/>
    <w:rsid w:val="51DA51E8"/>
    <w:rsid w:val="51DA5890"/>
    <w:rsid w:val="51E31C77"/>
    <w:rsid w:val="51E90CD5"/>
    <w:rsid w:val="51E90E1F"/>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325EE7"/>
    <w:rsid w:val="5239194F"/>
    <w:rsid w:val="524D342E"/>
    <w:rsid w:val="524E54BD"/>
    <w:rsid w:val="524F3501"/>
    <w:rsid w:val="5257696B"/>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25D57"/>
    <w:rsid w:val="52DA2383"/>
    <w:rsid w:val="52DC66BA"/>
    <w:rsid w:val="52DC7C0E"/>
    <w:rsid w:val="52DD5B35"/>
    <w:rsid w:val="52DE6D3F"/>
    <w:rsid w:val="52DF42EC"/>
    <w:rsid w:val="52E427EA"/>
    <w:rsid w:val="52EA30A1"/>
    <w:rsid w:val="52EB52A5"/>
    <w:rsid w:val="52EE154F"/>
    <w:rsid w:val="52EF0051"/>
    <w:rsid w:val="52F02D8D"/>
    <w:rsid w:val="52F24426"/>
    <w:rsid w:val="52F61A46"/>
    <w:rsid w:val="52FC1C88"/>
    <w:rsid w:val="52FE0027"/>
    <w:rsid w:val="53047263"/>
    <w:rsid w:val="5306702F"/>
    <w:rsid w:val="530F6FAB"/>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95DD6"/>
    <w:rsid w:val="533E0346"/>
    <w:rsid w:val="534246C3"/>
    <w:rsid w:val="53424C8B"/>
    <w:rsid w:val="53477D18"/>
    <w:rsid w:val="53495ACD"/>
    <w:rsid w:val="534A5181"/>
    <w:rsid w:val="534D1493"/>
    <w:rsid w:val="534E11CE"/>
    <w:rsid w:val="535337EC"/>
    <w:rsid w:val="53556970"/>
    <w:rsid w:val="535E141D"/>
    <w:rsid w:val="535F500E"/>
    <w:rsid w:val="536250CC"/>
    <w:rsid w:val="53656BC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55BEB"/>
    <w:rsid w:val="53BB51C6"/>
    <w:rsid w:val="53BE1FB8"/>
    <w:rsid w:val="53C34D17"/>
    <w:rsid w:val="53C40B3B"/>
    <w:rsid w:val="53C817A7"/>
    <w:rsid w:val="53C877C6"/>
    <w:rsid w:val="53D153F9"/>
    <w:rsid w:val="53D63625"/>
    <w:rsid w:val="53DB35A3"/>
    <w:rsid w:val="53DC2808"/>
    <w:rsid w:val="53DD2CA6"/>
    <w:rsid w:val="53DE4BEA"/>
    <w:rsid w:val="53DF54A9"/>
    <w:rsid w:val="53E07B00"/>
    <w:rsid w:val="53E27BE1"/>
    <w:rsid w:val="53E75832"/>
    <w:rsid w:val="53EC3D29"/>
    <w:rsid w:val="53EE37DC"/>
    <w:rsid w:val="53F90D34"/>
    <w:rsid w:val="53FA05A6"/>
    <w:rsid w:val="53FB7B6E"/>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8608E"/>
    <w:rsid w:val="543A5A8E"/>
    <w:rsid w:val="544607AB"/>
    <w:rsid w:val="54462559"/>
    <w:rsid w:val="54525BFB"/>
    <w:rsid w:val="5452765B"/>
    <w:rsid w:val="54550067"/>
    <w:rsid w:val="54580F5A"/>
    <w:rsid w:val="545A0FB5"/>
    <w:rsid w:val="545D3E4A"/>
    <w:rsid w:val="546D0B51"/>
    <w:rsid w:val="54752E3E"/>
    <w:rsid w:val="54757648"/>
    <w:rsid w:val="5478695B"/>
    <w:rsid w:val="54860559"/>
    <w:rsid w:val="548810E8"/>
    <w:rsid w:val="54906088"/>
    <w:rsid w:val="54907EF0"/>
    <w:rsid w:val="549438A5"/>
    <w:rsid w:val="549C64AD"/>
    <w:rsid w:val="549C6534"/>
    <w:rsid w:val="549D738A"/>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12813"/>
    <w:rsid w:val="54D46726"/>
    <w:rsid w:val="54DF688B"/>
    <w:rsid w:val="54E85E2E"/>
    <w:rsid w:val="54E95643"/>
    <w:rsid w:val="54FD1FCA"/>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028DE"/>
    <w:rsid w:val="558126EC"/>
    <w:rsid w:val="55851522"/>
    <w:rsid w:val="558628A6"/>
    <w:rsid w:val="5587795D"/>
    <w:rsid w:val="55883323"/>
    <w:rsid w:val="55883669"/>
    <w:rsid w:val="55886BA1"/>
    <w:rsid w:val="558A44CE"/>
    <w:rsid w:val="558D41B7"/>
    <w:rsid w:val="558F6181"/>
    <w:rsid w:val="55906233"/>
    <w:rsid w:val="55910661"/>
    <w:rsid w:val="559537DA"/>
    <w:rsid w:val="55993FE0"/>
    <w:rsid w:val="55A47B02"/>
    <w:rsid w:val="55A578C3"/>
    <w:rsid w:val="55A63100"/>
    <w:rsid w:val="55AA3622"/>
    <w:rsid w:val="55AB1B1D"/>
    <w:rsid w:val="55B07143"/>
    <w:rsid w:val="55B07AA1"/>
    <w:rsid w:val="55B403DD"/>
    <w:rsid w:val="55B50135"/>
    <w:rsid w:val="55B511EE"/>
    <w:rsid w:val="55BB2AD2"/>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87B9D"/>
    <w:rsid w:val="56CB6227"/>
    <w:rsid w:val="56CD63CA"/>
    <w:rsid w:val="56CE5F20"/>
    <w:rsid w:val="56D025AE"/>
    <w:rsid w:val="56D1338D"/>
    <w:rsid w:val="56D31AC8"/>
    <w:rsid w:val="56D77DE0"/>
    <w:rsid w:val="56DA3EBA"/>
    <w:rsid w:val="56DA4B2C"/>
    <w:rsid w:val="56DE40C5"/>
    <w:rsid w:val="56E05E63"/>
    <w:rsid w:val="56E322DB"/>
    <w:rsid w:val="56E33383"/>
    <w:rsid w:val="56E758AE"/>
    <w:rsid w:val="56E81DBE"/>
    <w:rsid w:val="56E83D9B"/>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3F25B1"/>
    <w:rsid w:val="574460A0"/>
    <w:rsid w:val="57484376"/>
    <w:rsid w:val="574B4B12"/>
    <w:rsid w:val="575014AF"/>
    <w:rsid w:val="575425F9"/>
    <w:rsid w:val="575430BB"/>
    <w:rsid w:val="575A2017"/>
    <w:rsid w:val="575C5FBB"/>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4471C"/>
    <w:rsid w:val="58153B58"/>
    <w:rsid w:val="581C6E66"/>
    <w:rsid w:val="58222A6D"/>
    <w:rsid w:val="5822786C"/>
    <w:rsid w:val="58237526"/>
    <w:rsid w:val="58243371"/>
    <w:rsid w:val="58293CFC"/>
    <w:rsid w:val="582A10CF"/>
    <w:rsid w:val="58302962"/>
    <w:rsid w:val="5835010B"/>
    <w:rsid w:val="58387E9A"/>
    <w:rsid w:val="583C0D03"/>
    <w:rsid w:val="58434BAC"/>
    <w:rsid w:val="58462B56"/>
    <w:rsid w:val="5846366F"/>
    <w:rsid w:val="584654C9"/>
    <w:rsid w:val="58470241"/>
    <w:rsid w:val="58474AF1"/>
    <w:rsid w:val="58476489"/>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BC580A"/>
    <w:rsid w:val="58C3426C"/>
    <w:rsid w:val="58C45F54"/>
    <w:rsid w:val="58C47A68"/>
    <w:rsid w:val="58C6178A"/>
    <w:rsid w:val="58C77385"/>
    <w:rsid w:val="58D720A4"/>
    <w:rsid w:val="58DB456A"/>
    <w:rsid w:val="58E070D2"/>
    <w:rsid w:val="58E467E4"/>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4614D"/>
    <w:rsid w:val="59655357"/>
    <w:rsid w:val="596957AE"/>
    <w:rsid w:val="596C2A61"/>
    <w:rsid w:val="596D32B4"/>
    <w:rsid w:val="596F5485"/>
    <w:rsid w:val="5974082A"/>
    <w:rsid w:val="59774D3E"/>
    <w:rsid w:val="597C00C4"/>
    <w:rsid w:val="598558D1"/>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862A2"/>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0F7891"/>
    <w:rsid w:val="5A1215B1"/>
    <w:rsid w:val="5A1D0AF2"/>
    <w:rsid w:val="5A1D5F5B"/>
    <w:rsid w:val="5A1E6A9C"/>
    <w:rsid w:val="5A1F5196"/>
    <w:rsid w:val="5A227353"/>
    <w:rsid w:val="5A241232"/>
    <w:rsid w:val="5A265096"/>
    <w:rsid w:val="5A290952"/>
    <w:rsid w:val="5A292273"/>
    <w:rsid w:val="5A2943A6"/>
    <w:rsid w:val="5A2A6592"/>
    <w:rsid w:val="5A2D0557"/>
    <w:rsid w:val="5A340B09"/>
    <w:rsid w:val="5A362CF1"/>
    <w:rsid w:val="5A3679CB"/>
    <w:rsid w:val="5A386AB9"/>
    <w:rsid w:val="5A39634B"/>
    <w:rsid w:val="5A3F3527"/>
    <w:rsid w:val="5A402C97"/>
    <w:rsid w:val="5A440B9D"/>
    <w:rsid w:val="5A447FBD"/>
    <w:rsid w:val="5A4907B6"/>
    <w:rsid w:val="5A494BC1"/>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D1D7F"/>
    <w:rsid w:val="5A8F76C1"/>
    <w:rsid w:val="5A910CA3"/>
    <w:rsid w:val="5A921A04"/>
    <w:rsid w:val="5A927DF9"/>
    <w:rsid w:val="5A99558C"/>
    <w:rsid w:val="5A9A0A66"/>
    <w:rsid w:val="5AA541CF"/>
    <w:rsid w:val="5AAF48E4"/>
    <w:rsid w:val="5AB37B5F"/>
    <w:rsid w:val="5AB760D7"/>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1A9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624AD"/>
    <w:rsid w:val="5B570BDE"/>
    <w:rsid w:val="5B59179A"/>
    <w:rsid w:val="5B5B64C5"/>
    <w:rsid w:val="5B5F2FE4"/>
    <w:rsid w:val="5B6207A7"/>
    <w:rsid w:val="5B627DC7"/>
    <w:rsid w:val="5B63287C"/>
    <w:rsid w:val="5B67583F"/>
    <w:rsid w:val="5B682C76"/>
    <w:rsid w:val="5B6C5737"/>
    <w:rsid w:val="5B7178CA"/>
    <w:rsid w:val="5B73242C"/>
    <w:rsid w:val="5B763263"/>
    <w:rsid w:val="5B7E6170"/>
    <w:rsid w:val="5B853B9F"/>
    <w:rsid w:val="5B896F76"/>
    <w:rsid w:val="5B8F287C"/>
    <w:rsid w:val="5B901200"/>
    <w:rsid w:val="5B9319B5"/>
    <w:rsid w:val="5B96407F"/>
    <w:rsid w:val="5B975E5B"/>
    <w:rsid w:val="5B991B08"/>
    <w:rsid w:val="5B9C0984"/>
    <w:rsid w:val="5B9D5FB0"/>
    <w:rsid w:val="5BA65080"/>
    <w:rsid w:val="5BA76A78"/>
    <w:rsid w:val="5BAA388B"/>
    <w:rsid w:val="5BB052EE"/>
    <w:rsid w:val="5BB214B7"/>
    <w:rsid w:val="5BB424C4"/>
    <w:rsid w:val="5BB576AD"/>
    <w:rsid w:val="5BB6242D"/>
    <w:rsid w:val="5BB76EBD"/>
    <w:rsid w:val="5BBA7A00"/>
    <w:rsid w:val="5BBE6EBD"/>
    <w:rsid w:val="5BC02787"/>
    <w:rsid w:val="5BC23E64"/>
    <w:rsid w:val="5BC52B9A"/>
    <w:rsid w:val="5BCD45FD"/>
    <w:rsid w:val="5BCD6158"/>
    <w:rsid w:val="5BCF1086"/>
    <w:rsid w:val="5BD41880"/>
    <w:rsid w:val="5BD627D7"/>
    <w:rsid w:val="5BDC19F5"/>
    <w:rsid w:val="5BE2289B"/>
    <w:rsid w:val="5BE23D1E"/>
    <w:rsid w:val="5BE24CD9"/>
    <w:rsid w:val="5BE50680"/>
    <w:rsid w:val="5BE52EE1"/>
    <w:rsid w:val="5BEA2231"/>
    <w:rsid w:val="5BEE5809"/>
    <w:rsid w:val="5BF13412"/>
    <w:rsid w:val="5BF23EBC"/>
    <w:rsid w:val="5BF524ED"/>
    <w:rsid w:val="5BF53251"/>
    <w:rsid w:val="5BF65E64"/>
    <w:rsid w:val="5BFD4032"/>
    <w:rsid w:val="5BFE7BBD"/>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A6E47"/>
    <w:rsid w:val="5C3B2DCF"/>
    <w:rsid w:val="5C3E620B"/>
    <w:rsid w:val="5C423F4D"/>
    <w:rsid w:val="5C474C2E"/>
    <w:rsid w:val="5C494C6D"/>
    <w:rsid w:val="5C500AF8"/>
    <w:rsid w:val="5C517866"/>
    <w:rsid w:val="5C523483"/>
    <w:rsid w:val="5C5348B4"/>
    <w:rsid w:val="5C5E033F"/>
    <w:rsid w:val="5C602626"/>
    <w:rsid w:val="5C6875EE"/>
    <w:rsid w:val="5C6B21CA"/>
    <w:rsid w:val="5C6F12DC"/>
    <w:rsid w:val="5C780485"/>
    <w:rsid w:val="5C7A2919"/>
    <w:rsid w:val="5C82695D"/>
    <w:rsid w:val="5C8400C2"/>
    <w:rsid w:val="5C84202F"/>
    <w:rsid w:val="5C86208C"/>
    <w:rsid w:val="5C882B12"/>
    <w:rsid w:val="5C8F19C2"/>
    <w:rsid w:val="5C9A6016"/>
    <w:rsid w:val="5CA57043"/>
    <w:rsid w:val="5CB157B0"/>
    <w:rsid w:val="5CB31E04"/>
    <w:rsid w:val="5CB84210"/>
    <w:rsid w:val="5CBF4297"/>
    <w:rsid w:val="5CC43404"/>
    <w:rsid w:val="5CC93DAE"/>
    <w:rsid w:val="5CCF7073"/>
    <w:rsid w:val="5CD1707F"/>
    <w:rsid w:val="5CD31EE3"/>
    <w:rsid w:val="5CE03F3E"/>
    <w:rsid w:val="5CE1654F"/>
    <w:rsid w:val="5CE47CF9"/>
    <w:rsid w:val="5CE76F8F"/>
    <w:rsid w:val="5CEB1D70"/>
    <w:rsid w:val="5CF45558"/>
    <w:rsid w:val="5CF46F69"/>
    <w:rsid w:val="5CF70E19"/>
    <w:rsid w:val="5CF74D38"/>
    <w:rsid w:val="5CFE0658"/>
    <w:rsid w:val="5D00730C"/>
    <w:rsid w:val="5D047455"/>
    <w:rsid w:val="5D072BC8"/>
    <w:rsid w:val="5D076525"/>
    <w:rsid w:val="5D0A3A75"/>
    <w:rsid w:val="5D0B2591"/>
    <w:rsid w:val="5D0C1CFA"/>
    <w:rsid w:val="5D0C6011"/>
    <w:rsid w:val="5D174855"/>
    <w:rsid w:val="5D19384D"/>
    <w:rsid w:val="5D1C479E"/>
    <w:rsid w:val="5D215911"/>
    <w:rsid w:val="5D22473A"/>
    <w:rsid w:val="5D237B4C"/>
    <w:rsid w:val="5D2B5629"/>
    <w:rsid w:val="5D301CD3"/>
    <w:rsid w:val="5D315CEB"/>
    <w:rsid w:val="5D326462"/>
    <w:rsid w:val="5D3926A3"/>
    <w:rsid w:val="5D3B59DF"/>
    <w:rsid w:val="5D3C59F3"/>
    <w:rsid w:val="5D465377"/>
    <w:rsid w:val="5D473075"/>
    <w:rsid w:val="5D475E41"/>
    <w:rsid w:val="5D4822EE"/>
    <w:rsid w:val="5D4C5595"/>
    <w:rsid w:val="5D5035DA"/>
    <w:rsid w:val="5D523D31"/>
    <w:rsid w:val="5D5864DB"/>
    <w:rsid w:val="5D69550A"/>
    <w:rsid w:val="5D6A375C"/>
    <w:rsid w:val="5D6B303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06018"/>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352BC"/>
    <w:rsid w:val="5DE44DF4"/>
    <w:rsid w:val="5DED125E"/>
    <w:rsid w:val="5DED4540"/>
    <w:rsid w:val="5DF03535"/>
    <w:rsid w:val="5DF23751"/>
    <w:rsid w:val="5E00720B"/>
    <w:rsid w:val="5E012896"/>
    <w:rsid w:val="5E062D59"/>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E539E"/>
    <w:rsid w:val="5E557003"/>
    <w:rsid w:val="5E5B1CC2"/>
    <w:rsid w:val="5E5B2B5A"/>
    <w:rsid w:val="5E5F0687"/>
    <w:rsid w:val="5E6454D9"/>
    <w:rsid w:val="5E6463FD"/>
    <w:rsid w:val="5E680BE8"/>
    <w:rsid w:val="5E6B7FF0"/>
    <w:rsid w:val="5E6C6676"/>
    <w:rsid w:val="5E717C62"/>
    <w:rsid w:val="5E736640"/>
    <w:rsid w:val="5E762F5D"/>
    <w:rsid w:val="5E783202"/>
    <w:rsid w:val="5E7842EE"/>
    <w:rsid w:val="5E7A1A68"/>
    <w:rsid w:val="5E7E5E5A"/>
    <w:rsid w:val="5E803D55"/>
    <w:rsid w:val="5E854DAE"/>
    <w:rsid w:val="5E88203D"/>
    <w:rsid w:val="5E92177F"/>
    <w:rsid w:val="5E96232F"/>
    <w:rsid w:val="5EA04F5B"/>
    <w:rsid w:val="5EA36A9B"/>
    <w:rsid w:val="5EA42C37"/>
    <w:rsid w:val="5EA648E2"/>
    <w:rsid w:val="5EA71C01"/>
    <w:rsid w:val="5EA8533D"/>
    <w:rsid w:val="5EAA19B8"/>
    <w:rsid w:val="5EAA5347"/>
    <w:rsid w:val="5EAF1F24"/>
    <w:rsid w:val="5EB24CFE"/>
    <w:rsid w:val="5EB32415"/>
    <w:rsid w:val="5EB52E6F"/>
    <w:rsid w:val="5EB62D5A"/>
    <w:rsid w:val="5EC37A1E"/>
    <w:rsid w:val="5EC944B2"/>
    <w:rsid w:val="5EC94A60"/>
    <w:rsid w:val="5ED95EEE"/>
    <w:rsid w:val="5EE55DDE"/>
    <w:rsid w:val="5EEA61D6"/>
    <w:rsid w:val="5EF04AC4"/>
    <w:rsid w:val="5EF20E99"/>
    <w:rsid w:val="5EF3152F"/>
    <w:rsid w:val="5EF47473"/>
    <w:rsid w:val="5EFC28FD"/>
    <w:rsid w:val="5EFE064F"/>
    <w:rsid w:val="5F034EC6"/>
    <w:rsid w:val="5F061DE5"/>
    <w:rsid w:val="5F09081F"/>
    <w:rsid w:val="5F0B5BA1"/>
    <w:rsid w:val="5F1111AD"/>
    <w:rsid w:val="5F121A0D"/>
    <w:rsid w:val="5F1470DD"/>
    <w:rsid w:val="5F155949"/>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26EA"/>
    <w:rsid w:val="5FD72D17"/>
    <w:rsid w:val="5FDA515F"/>
    <w:rsid w:val="5FDE109F"/>
    <w:rsid w:val="5FDF3B98"/>
    <w:rsid w:val="5FE00D6D"/>
    <w:rsid w:val="5FE73834"/>
    <w:rsid w:val="5FEB0680"/>
    <w:rsid w:val="5FEB31D7"/>
    <w:rsid w:val="5FF7215C"/>
    <w:rsid w:val="5FF744A9"/>
    <w:rsid w:val="5FF76947"/>
    <w:rsid w:val="5FFB17C7"/>
    <w:rsid w:val="5FFE63DD"/>
    <w:rsid w:val="5FFE6C22"/>
    <w:rsid w:val="60000309"/>
    <w:rsid w:val="6007630E"/>
    <w:rsid w:val="600B6B90"/>
    <w:rsid w:val="600C3224"/>
    <w:rsid w:val="600F6605"/>
    <w:rsid w:val="60143AD3"/>
    <w:rsid w:val="60145C01"/>
    <w:rsid w:val="60163727"/>
    <w:rsid w:val="601823C1"/>
    <w:rsid w:val="602819A4"/>
    <w:rsid w:val="60281FCD"/>
    <w:rsid w:val="602876AC"/>
    <w:rsid w:val="602D6A03"/>
    <w:rsid w:val="603215F4"/>
    <w:rsid w:val="603771DA"/>
    <w:rsid w:val="603A1B77"/>
    <w:rsid w:val="60447E31"/>
    <w:rsid w:val="60453DC3"/>
    <w:rsid w:val="60487659"/>
    <w:rsid w:val="604C5236"/>
    <w:rsid w:val="605006BC"/>
    <w:rsid w:val="60584E5C"/>
    <w:rsid w:val="605E0C2A"/>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801D1"/>
    <w:rsid w:val="60DB0800"/>
    <w:rsid w:val="60DE0DB6"/>
    <w:rsid w:val="60E25F60"/>
    <w:rsid w:val="60E27AAD"/>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4E0C9F"/>
    <w:rsid w:val="61512409"/>
    <w:rsid w:val="61560F64"/>
    <w:rsid w:val="615B2659"/>
    <w:rsid w:val="615E36E9"/>
    <w:rsid w:val="615E3F04"/>
    <w:rsid w:val="61640358"/>
    <w:rsid w:val="61665D5F"/>
    <w:rsid w:val="61676068"/>
    <w:rsid w:val="616B25D0"/>
    <w:rsid w:val="616C1663"/>
    <w:rsid w:val="616E223F"/>
    <w:rsid w:val="617050B9"/>
    <w:rsid w:val="617305C5"/>
    <w:rsid w:val="61742C47"/>
    <w:rsid w:val="61751F59"/>
    <w:rsid w:val="617915C1"/>
    <w:rsid w:val="617C28AF"/>
    <w:rsid w:val="61843F91"/>
    <w:rsid w:val="618520A4"/>
    <w:rsid w:val="618A6058"/>
    <w:rsid w:val="6191435B"/>
    <w:rsid w:val="61963257"/>
    <w:rsid w:val="6196670E"/>
    <w:rsid w:val="61972737"/>
    <w:rsid w:val="619C38B4"/>
    <w:rsid w:val="619D5782"/>
    <w:rsid w:val="619F774C"/>
    <w:rsid w:val="61A4486B"/>
    <w:rsid w:val="61B33DDF"/>
    <w:rsid w:val="61B95D3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43F82"/>
    <w:rsid w:val="61F67369"/>
    <w:rsid w:val="61FB110C"/>
    <w:rsid w:val="61FB56BF"/>
    <w:rsid w:val="61FD1294"/>
    <w:rsid w:val="62053A53"/>
    <w:rsid w:val="620B2B74"/>
    <w:rsid w:val="620E6C09"/>
    <w:rsid w:val="6210415F"/>
    <w:rsid w:val="62185165"/>
    <w:rsid w:val="621D66D4"/>
    <w:rsid w:val="621E4B8A"/>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6D15F8"/>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DE6052"/>
    <w:rsid w:val="62E157FC"/>
    <w:rsid w:val="62E81148"/>
    <w:rsid w:val="62E83A0D"/>
    <w:rsid w:val="62F76986"/>
    <w:rsid w:val="62FA3D7F"/>
    <w:rsid w:val="62FF21FD"/>
    <w:rsid w:val="63074CE8"/>
    <w:rsid w:val="631138B2"/>
    <w:rsid w:val="631360BB"/>
    <w:rsid w:val="63141A74"/>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55E3C"/>
    <w:rsid w:val="63BE6D07"/>
    <w:rsid w:val="63C51AD9"/>
    <w:rsid w:val="63C54411"/>
    <w:rsid w:val="63C733FE"/>
    <w:rsid w:val="63C9048D"/>
    <w:rsid w:val="63CD27C8"/>
    <w:rsid w:val="63CD4C2D"/>
    <w:rsid w:val="63CF2629"/>
    <w:rsid w:val="63D40E51"/>
    <w:rsid w:val="63D52E6F"/>
    <w:rsid w:val="63D85FCA"/>
    <w:rsid w:val="63D95197"/>
    <w:rsid w:val="63E263F4"/>
    <w:rsid w:val="63E418C9"/>
    <w:rsid w:val="63ED29F1"/>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2101"/>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814078"/>
    <w:rsid w:val="6483791E"/>
    <w:rsid w:val="648B777B"/>
    <w:rsid w:val="64914AA5"/>
    <w:rsid w:val="64937D17"/>
    <w:rsid w:val="6494650D"/>
    <w:rsid w:val="64984C13"/>
    <w:rsid w:val="649A6134"/>
    <w:rsid w:val="649D2569"/>
    <w:rsid w:val="64A157DA"/>
    <w:rsid w:val="64A32650"/>
    <w:rsid w:val="64A51362"/>
    <w:rsid w:val="64A55A03"/>
    <w:rsid w:val="64A62D1B"/>
    <w:rsid w:val="64A860F2"/>
    <w:rsid w:val="64AD03D2"/>
    <w:rsid w:val="64AD4200"/>
    <w:rsid w:val="64AF09FF"/>
    <w:rsid w:val="64B4109A"/>
    <w:rsid w:val="64B453B1"/>
    <w:rsid w:val="64BE5702"/>
    <w:rsid w:val="64C16289"/>
    <w:rsid w:val="64CF05E4"/>
    <w:rsid w:val="64CF1E41"/>
    <w:rsid w:val="64D32645"/>
    <w:rsid w:val="64D439A2"/>
    <w:rsid w:val="64D81CB8"/>
    <w:rsid w:val="64D93F02"/>
    <w:rsid w:val="64DA327B"/>
    <w:rsid w:val="64DF1E48"/>
    <w:rsid w:val="64E52880"/>
    <w:rsid w:val="64E5543E"/>
    <w:rsid w:val="64E657EB"/>
    <w:rsid w:val="64E76F6D"/>
    <w:rsid w:val="64EA4517"/>
    <w:rsid w:val="64EC2CA8"/>
    <w:rsid w:val="64FC561C"/>
    <w:rsid w:val="64FC687A"/>
    <w:rsid w:val="64FE0E31"/>
    <w:rsid w:val="65020462"/>
    <w:rsid w:val="650640DB"/>
    <w:rsid w:val="650F5743"/>
    <w:rsid w:val="65110961"/>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33E5D"/>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B402C"/>
    <w:rsid w:val="657F0CE6"/>
    <w:rsid w:val="65833C4F"/>
    <w:rsid w:val="65841133"/>
    <w:rsid w:val="658B37B6"/>
    <w:rsid w:val="6590595E"/>
    <w:rsid w:val="65955D9F"/>
    <w:rsid w:val="65956477"/>
    <w:rsid w:val="65972789"/>
    <w:rsid w:val="659C17EE"/>
    <w:rsid w:val="65A65E7D"/>
    <w:rsid w:val="65AA2B3B"/>
    <w:rsid w:val="65B371B7"/>
    <w:rsid w:val="65B408AD"/>
    <w:rsid w:val="65BC6E17"/>
    <w:rsid w:val="65BD3777"/>
    <w:rsid w:val="65BE5ECC"/>
    <w:rsid w:val="65C4177D"/>
    <w:rsid w:val="65D43869"/>
    <w:rsid w:val="65D64BB3"/>
    <w:rsid w:val="65D70270"/>
    <w:rsid w:val="65E91B08"/>
    <w:rsid w:val="65F2016B"/>
    <w:rsid w:val="65F20792"/>
    <w:rsid w:val="65F5725F"/>
    <w:rsid w:val="65F77B57"/>
    <w:rsid w:val="66032E7B"/>
    <w:rsid w:val="66053581"/>
    <w:rsid w:val="66087876"/>
    <w:rsid w:val="66090676"/>
    <w:rsid w:val="6609517F"/>
    <w:rsid w:val="660A19B0"/>
    <w:rsid w:val="660B3A10"/>
    <w:rsid w:val="660D1128"/>
    <w:rsid w:val="661026AA"/>
    <w:rsid w:val="661207AA"/>
    <w:rsid w:val="661635F6"/>
    <w:rsid w:val="661D3F49"/>
    <w:rsid w:val="661D7E93"/>
    <w:rsid w:val="66213A5C"/>
    <w:rsid w:val="6621584D"/>
    <w:rsid w:val="66223BD4"/>
    <w:rsid w:val="6624683A"/>
    <w:rsid w:val="66252267"/>
    <w:rsid w:val="66252916"/>
    <w:rsid w:val="662D2EA4"/>
    <w:rsid w:val="662F2BB7"/>
    <w:rsid w:val="6631571B"/>
    <w:rsid w:val="663D054E"/>
    <w:rsid w:val="66456B14"/>
    <w:rsid w:val="66460692"/>
    <w:rsid w:val="66470F2F"/>
    <w:rsid w:val="66572B0A"/>
    <w:rsid w:val="6658158E"/>
    <w:rsid w:val="66631FDD"/>
    <w:rsid w:val="66634E10"/>
    <w:rsid w:val="666B40A1"/>
    <w:rsid w:val="66727620"/>
    <w:rsid w:val="66763EED"/>
    <w:rsid w:val="66782A0E"/>
    <w:rsid w:val="667930F9"/>
    <w:rsid w:val="6679372B"/>
    <w:rsid w:val="667B3C56"/>
    <w:rsid w:val="66822EA8"/>
    <w:rsid w:val="66837F7B"/>
    <w:rsid w:val="668B6CBD"/>
    <w:rsid w:val="66953491"/>
    <w:rsid w:val="66980BF6"/>
    <w:rsid w:val="669C52CA"/>
    <w:rsid w:val="66A27600"/>
    <w:rsid w:val="66A56CDB"/>
    <w:rsid w:val="66AA539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4363"/>
    <w:rsid w:val="66E173F9"/>
    <w:rsid w:val="66E3226C"/>
    <w:rsid w:val="66E611A7"/>
    <w:rsid w:val="66E80EB0"/>
    <w:rsid w:val="66EC5E36"/>
    <w:rsid w:val="66F569E1"/>
    <w:rsid w:val="66F76034"/>
    <w:rsid w:val="66FD7799"/>
    <w:rsid w:val="670469CD"/>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4CB6"/>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A2E90"/>
    <w:rsid w:val="679C4F18"/>
    <w:rsid w:val="679F5225"/>
    <w:rsid w:val="67A374E7"/>
    <w:rsid w:val="67A45590"/>
    <w:rsid w:val="67A541BD"/>
    <w:rsid w:val="67A67078"/>
    <w:rsid w:val="67A7132F"/>
    <w:rsid w:val="67AB0BF9"/>
    <w:rsid w:val="67AC341B"/>
    <w:rsid w:val="67B100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356624"/>
    <w:rsid w:val="68364404"/>
    <w:rsid w:val="6836496C"/>
    <w:rsid w:val="683A1F7D"/>
    <w:rsid w:val="683D75A2"/>
    <w:rsid w:val="683E1DD2"/>
    <w:rsid w:val="683F63B6"/>
    <w:rsid w:val="68436C4F"/>
    <w:rsid w:val="68451270"/>
    <w:rsid w:val="68460647"/>
    <w:rsid w:val="68495F2A"/>
    <w:rsid w:val="684F1282"/>
    <w:rsid w:val="6850356A"/>
    <w:rsid w:val="68511835"/>
    <w:rsid w:val="685465AC"/>
    <w:rsid w:val="68587976"/>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20D16"/>
    <w:rsid w:val="68C366E4"/>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A6892"/>
    <w:rsid w:val="696F3842"/>
    <w:rsid w:val="69713E8B"/>
    <w:rsid w:val="69731101"/>
    <w:rsid w:val="6974083C"/>
    <w:rsid w:val="697D087B"/>
    <w:rsid w:val="69807B1E"/>
    <w:rsid w:val="698D012C"/>
    <w:rsid w:val="69992E3D"/>
    <w:rsid w:val="699F40EA"/>
    <w:rsid w:val="69A43B52"/>
    <w:rsid w:val="69A71B52"/>
    <w:rsid w:val="69A7770D"/>
    <w:rsid w:val="69A966F8"/>
    <w:rsid w:val="69AA6B70"/>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10C55"/>
    <w:rsid w:val="69F224F8"/>
    <w:rsid w:val="69F3045E"/>
    <w:rsid w:val="69F3790F"/>
    <w:rsid w:val="69F818F8"/>
    <w:rsid w:val="6A036F5F"/>
    <w:rsid w:val="6A064BF7"/>
    <w:rsid w:val="6A0E36C1"/>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5B1BEC"/>
    <w:rsid w:val="6A601C8F"/>
    <w:rsid w:val="6A6A0FDF"/>
    <w:rsid w:val="6A7136BA"/>
    <w:rsid w:val="6A7154A3"/>
    <w:rsid w:val="6A7174A5"/>
    <w:rsid w:val="6A72508F"/>
    <w:rsid w:val="6A732254"/>
    <w:rsid w:val="6A7711BA"/>
    <w:rsid w:val="6A774894"/>
    <w:rsid w:val="6A7A48B2"/>
    <w:rsid w:val="6A7C4E7D"/>
    <w:rsid w:val="6A7E274B"/>
    <w:rsid w:val="6A800FE2"/>
    <w:rsid w:val="6A80364F"/>
    <w:rsid w:val="6A89112C"/>
    <w:rsid w:val="6A8C3EFF"/>
    <w:rsid w:val="6A8F325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A1A38"/>
    <w:rsid w:val="6AED013C"/>
    <w:rsid w:val="6AEE59AB"/>
    <w:rsid w:val="6AF00997"/>
    <w:rsid w:val="6AF159FF"/>
    <w:rsid w:val="6AF421E2"/>
    <w:rsid w:val="6AF57F3A"/>
    <w:rsid w:val="6AF63F29"/>
    <w:rsid w:val="6AFB7DF3"/>
    <w:rsid w:val="6AFE1987"/>
    <w:rsid w:val="6AFE4F30"/>
    <w:rsid w:val="6B0A3D9B"/>
    <w:rsid w:val="6B0B7C00"/>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A6178"/>
    <w:rsid w:val="6B4B2C3B"/>
    <w:rsid w:val="6B4E4A00"/>
    <w:rsid w:val="6B5278F5"/>
    <w:rsid w:val="6B545E48"/>
    <w:rsid w:val="6B546244"/>
    <w:rsid w:val="6B5A64D2"/>
    <w:rsid w:val="6B5B0A52"/>
    <w:rsid w:val="6B5B7CD6"/>
    <w:rsid w:val="6B5D2504"/>
    <w:rsid w:val="6B6033CE"/>
    <w:rsid w:val="6B6537B4"/>
    <w:rsid w:val="6B6849C2"/>
    <w:rsid w:val="6B6C560D"/>
    <w:rsid w:val="6B705E52"/>
    <w:rsid w:val="6B710D75"/>
    <w:rsid w:val="6B735BFD"/>
    <w:rsid w:val="6B785D05"/>
    <w:rsid w:val="6B79100E"/>
    <w:rsid w:val="6B7F7BD7"/>
    <w:rsid w:val="6B846AF2"/>
    <w:rsid w:val="6B95396B"/>
    <w:rsid w:val="6B997228"/>
    <w:rsid w:val="6B9B26B2"/>
    <w:rsid w:val="6BA869D3"/>
    <w:rsid w:val="6BAA2D23"/>
    <w:rsid w:val="6BAC0EF7"/>
    <w:rsid w:val="6BB90470"/>
    <w:rsid w:val="6BBB00B1"/>
    <w:rsid w:val="6BBD3E9D"/>
    <w:rsid w:val="6BC03721"/>
    <w:rsid w:val="6BC43438"/>
    <w:rsid w:val="6BC51A97"/>
    <w:rsid w:val="6BCC01D5"/>
    <w:rsid w:val="6BCF2DCA"/>
    <w:rsid w:val="6BD149A6"/>
    <w:rsid w:val="6BD4750E"/>
    <w:rsid w:val="6BD52E14"/>
    <w:rsid w:val="6BD64051"/>
    <w:rsid w:val="6BDD0493"/>
    <w:rsid w:val="6BDE54AC"/>
    <w:rsid w:val="6BE068F6"/>
    <w:rsid w:val="6BE072B5"/>
    <w:rsid w:val="6BE25969"/>
    <w:rsid w:val="6BE40FB6"/>
    <w:rsid w:val="6BE51F5F"/>
    <w:rsid w:val="6BE648F5"/>
    <w:rsid w:val="6BEA30F0"/>
    <w:rsid w:val="6BEA5C11"/>
    <w:rsid w:val="6BEC52EB"/>
    <w:rsid w:val="6BEE2C86"/>
    <w:rsid w:val="6BEE5C0E"/>
    <w:rsid w:val="6BF229CE"/>
    <w:rsid w:val="6BF25C39"/>
    <w:rsid w:val="6BFC2657"/>
    <w:rsid w:val="6C06150E"/>
    <w:rsid w:val="6C0F6955"/>
    <w:rsid w:val="6C1407B4"/>
    <w:rsid w:val="6C150C0B"/>
    <w:rsid w:val="6C155F31"/>
    <w:rsid w:val="6C176246"/>
    <w:rsid w:val="6C206E21"/>
    <w:rsid w:val="6C2216A6"/>
    <w:rsid w:val="6C263A06"/>
    <w:rsid w:val="6C265F77"/>
    <w:rsid w:val="6C292A34"/>
    <w:rsid w:val="6C384A25"/>
    <w:rsid w:val="6C3A624E"/>
    <w:rsid w:val="6C3D203B"/>
    <w:rsid w:val="6C3F4795"/>
    <w:rsid w:val="6C431738"/>
    <w:rsid w:val="6C442E2D"/>
    <w:rsid w:val="6C4B106D"/>
    <w:rsid w:val="6C505966"/>
    <w:rsid w:val="6C550BD0"/>
    <w:rsid w:val="6C5D04BB"/>
    <w:rsid w:val="6C624A50"/>
    <w:rsid w:val="6C63439F"/>
    <w:rsid w:val="6C65329A"/>
    <w:rsid w:val="6C666C3C"/>
    <w:rsid w:val="6C6833E1"/>
    <w:rsid w:val="6C726F5A"/>
    <w:rsid w:val="6C751A38"/>
    <w:rsid w:val="6C7707E9"/>
    <w:rsid w:val="6C7C6F41"/>
    <w:rsid w:val="6C882F2E"/>
    <w:rsid w:val="6C8E4315"/>
    <w:rsid w:val="6C92360B"/>
    <w:rsid w:val="6C9360FF"/>
    <w:rsid w:val="6C954AE8"/>
    <w:rsid w:val="6C95615F"/>
    <w:rsid w:val="6C996482"/>
    <w:rsid w:val="6CA8159C"/>
    <w:rsid w:val="6CA94419"/>
    <w:rsid w:val="6CB242A2"/>
    <w:rsid w:val="6CB92EE5"/>
    <w:rsid w:val="6CBB719C"/>
    <w:rsid w:val="6CBF0CA2"/>
    <w:rsid w:val="6CC818AD"/>
    <w:rsid w:val="6CC84FDE"/>
    <w:rsid w:val="6CCF21CC"/>
    <w:rsid w:val="6CD7423E"/>
    <w:rsid w:val="6CD944B7"/>
    <w:rsid w:val="6CD97FB6"/>
    <w:rsid w:val="6CDD0AB4"/>
    <w:rsid w:val="6CE0612A"/>
    <w:rsid w:val="6CE13383"/>
    <w:rsid w:val="6CE269D3"/>
    <w:rsid w:val="6CEC448A"/>
    <w:rsid w:val="6CED284E"/>
    <w:rsid w:val="6CED3DB2"/>
    <w:rsid w:val="6CF04EB7"/>
    <w:rsid w:val="6CF17872"/>
    <w:rsid w:val="6CF76712"/>
    <w:rsid w:val="6CFD23D1"/>
    <w:rsid w:val="6D033EFD"/>
    <w:rsid w:val="6D0652BF"/>
    <w:rsid w:val="6D0A63C2"/>
    <w:rsid w:val="6D0A7734"/>
    <w:rsid w:val="6D0B0E35"/>
    <w:rsid w:val="6D0D210A"/>
    <w:rsid w:val="6D0D6D19"/>
    <w:rsid w:val="6D0D75B0"/>
    <w:rsid w:val="6D156B14"/>
    <w:rsid w:val="6D18549A"/>
    <w:rsid w:val="6D273B17"/>
    <w:rsid w:val="6D274676"/>
    <w:rsid w:val="6D2D5212"/>
    <w:rsid w:val="6D2F4B50"/>
    <w:rsid w:val="6D334D48"/>
    <w:rsid w:val="6D34343E"/>
    <w:rsid w:val="6D374EDB"/>
    <w:rsid w:val="6D385ED1"/>
    <w:rsid w:val="6D3967DF"/>
    <w:rsid w:val="6D3B5F83"/>
    <w:rsid w:val="6D3C14B2"/>
    <w:rsid w:val="6D3C6131"/>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617C0"/>
    <w:rsid w:val="6D8F5451"/>
    <w:rsid w:val="6D90338E"/>
    <w:rsid w:val="6D925740"/>
    <w:rsid w:val="6D9D3EE4"/>
    <w:rsid w:val="6D9D7236"/>
    <w:rsid w:val="6D9E7C69"/>
    <w:rsid w:val="6DA71839"/>
    <w:rsid w:val="6DA84071"/>
    <w:rsid w:val="6DB20233"/>
    <w:rsid w:val="6DB81D13"/>
    <w:rsid w:val="6DBF24AF"/>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66FE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963C85"/>
    <w:rsid w:val="6EA13305"/>
    <w:rsid w:val="6EA2262A"/>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7895"/>
    <w:rsid w:val="6F61040C"/>
    <w:rsid w:val="6F6776E1"/>
    <w:rsid w:val="6F6D2EDC"/>
    <w:rsid w:val="6F702CF5"/>
    <w:rsid w:val="6F714EFF"/>
    <w:rsid w:val="6F7A0C79"/>
    <w:rsid w:val="6F7E1B78"/>
    <w:rsid w:val="6F8D32DA"/>
    <w:rsid w:val="6F9603E0"/>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A492A"/>
    <w:rsid w:val="700C0460"/>
    <w:rsid w:val="700C3DC2"/>
    <w:rsid w:val="70111448"/>
    <w:rsid w:val="701458A7"/>
    <w:rsid w:val="70146689"/>
    <w:rsid w:val="70152C7C"/>
    <w:rsid w:val="70170F2B"/>
    <w:rsid w:val="701830B7"/>
    <w:rsid w:val="701B08E6"/>
    <w:rsid w:val="701B0AB6"/>
    <w:rsid w:val="701C3A0F"/>
    <w:rsid w:val="701E2FAB"/>
    <w:rsid w:val="70205EFC"/>
    <w:rsid w:val="70206C25"/>
    <w:rsid w:val="702267D2"/>
    <w:rsid w:val="70261498"/>
    <w:rsid w:val="70291A05"/>
    <w:rsid w:val="702E0D9C"/>
    <w:rsid w:val="70323F03"/>
    <w:rsid w:val="70344EA3"/>
    <w:rsid w:val="70370653"/>
    <w:rsid w:val="70385F59"/>
    <w:rsid w:val="70387A8F"/>
    <w:rsid w:val="703A1A16"/>
    <w:rsid w:val="70423736"/>
    <w:rsid w:val="70494AF1"/>
    <w:rsid w:val="704A6916"/>
    <w:rsid w:val="70527B56"/>
    <w:rsid w:val="7054528E"/>
    <w:rsid w:val="70555B90"/>
    <w:rsid w:val="705E76BE"/>
    <w:rsid w:val="70680AC8"/>
    <w:rsid w:val="70684400"/>
    <w:rsid w:val="706C4E74"/>
    <w:rsid w:val="706D51B8"/>
    <w:rsid w:val="70712877"/>
    <w:rsid w:val="70737F32"/>
    <w:rsid w:val="70767F2C"/>
    <w:rsid w:val="70785A86"/>
    <w:rsid w:val="707E62BB"/>
    <w:rsid w:val="70822713"/>
    <w:rsid w:val="70857461"/>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21646"/>
    <w:rsid w:val="71017D80"/>
    <w:rsid w:val="71031632"/>
    <w:rsid w:val="710500EE"/>
    <w:rsid w:val="710524E2"/>
    <w:rsid w:val="71070737"/>
    <w:rsid w:val="7108358F"/>
    <w:rsid w:val="710B03C6"/>
    <w:rsid w:val="710C1678"/>
    <w:rsid w:val="710F2DDC"/>
    <w:rsid w:val="711604AB"/>
    <w:rsid w:val="711872FF"/>
    <w:rsid w:val="712559EA"/>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6F2C97"/>
    <w:rsid w:val="717209D9"/>
    <w:rsid w:val="71747EDF"/>
    <w:rsid w:val="7183292B"/>
    <w:rsid w:val="71890883"/>
    <w:rsid w:val="718B3A9F"/>
    <w:rsid w:val="718B55F7"/>
    <w:rsid w:val="71936186"/>
    <w:rsid w:val="71A535F8"/>
    <w:rsid w:val="71A5684D"/>
    <w:rsid w:val="71AE2BD5"/>
    <w:rsid w:val="71AF2F66"/>
    <w:rsid w:val="71B06996"/>
    <w:rsid w:val="71B0735B"/>
    <w:rsid w:val="71B31BCF"/>
    <w:rsid w:val="71B407D2"/>
    <w:rsid w:val="71B40CF8"/>
    <w:rsid w:val="71B7463E"/>
    <w:rsid w:val="71B74E79"/>
    <w:rsid w:val="71BA3B1E"/>
    <w:rsid w:val="71BC3A02"/>
    <w:rsid w:val="71BD004A"/>
    <w:rsid w:val="71C061A0"/>
    <w:rsid w:val="71C2301C"/>
    <w:rsid w:val="71C45E90"/>
    <w:rsid w:val="71C70D25"/>
    <w:rsid w:val="71C823A7"/>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83318"/>
    <w:rsid w:val="720979A0"/>
    <w:rsid w:val="720F6228"/>
    <w:rsid w:val="720F633E"/>
    <w:rsid w:val="72130B93"/>
    <w:rsid w:val="72135D3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640322"/>
    <w:rsid w:val="72646574"/>
    <w:rsid w:val="727334E4"/>
    <w:rsid w:val="72756082"/>
    <w:rsid w:val="72772DDB"/>
    <w:rsid w:val="72796D22"/>
    <w:rsid w:val="727B2E39"/>
    <w:rsid w:val="727B31F0"/>
    <w:rsid w:val="72805AF5"/>
    <w:rsid w:val="72817EEF"/>
    <w:rsid w:val="72827328"/>
    <w:rsid w:val="72827920"/>
    <w:rsid w:val="728B2CA4"/>
    <w:rsid w:val="728B509F"/>
    <w:rsid w:val="728C7879"/>
    <w:rsid w:val="728F0A31"/>
    <w:rsid w:val="72956B6B"/>
    <w:rsid w:val="729A297B"/>
    <w:rsid w:val="72A13C6B"/>
    <w:rsid w:val="72A310CE"/>
    <w:rsid w:val="72A60BAC"/>
    <w:rsid w:val="72A76461"/>
    <w:rsid w:val="72AD212E"/>
    <w:rsid w:val="72AF09AE"/>
    <w:rsid w:val="72AF3860"/>
    <w:rsid w:val="72B10ABA"/>
    <w:rsid w:val="72B23B41"/>
    <w:rsid w:val="72B307F0"/>
    <w:rsid w:val="72B751B8"/>
    <w:rsid w:val="72BE13CE"/>
    <w:rsid w:val="72BE6371"/>
    <w:rsid w:val="72BF25A6"/>
    <w:rsid w:val="72C221EC"/>
    <w:rsid w:val="72CE3184"/>
    <w:rsid w:val="72CE7D06"/>
    <w:rsid w:val="72CF40C2"/>
    <w:rsid w:val="72D11E05"/>
    <w:rsid w:val="72D456A5"/>
    <w:rsid w:val="72DB610A"/>
    <w:rsid w:val="72E70D52"/>
    <w:rsid w:val="72EA6B66"/>
    <w:rsid w:val="72EC66D3"/>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4F0FD2"/>
    <w:rsid w:val="73510529"/>
    <w:rsid w:val="73574996"/>
    <w:rsid w:val="73576962"/>
    <w:rsid w:val="73594121"/>
    <w:rsid w:val="735C705A"/>
    <w:rsid w:val="736411CC"/>
    <w:rsid w:val="73671A57"/>
    <w:rsid w:val="7368410A"/>
    <w:rsid w:val="73690216"/>
    <w:rsid w:val="736A02D8"/>
    <w:rsid w:val="736C1945"/>
    <w:rsid w:val="73814AA3"/>
    <w:rsid w:val="73840232"/>
    <w:rsid w:val="738744DD"/>
    <w:rsid w:val="73893467"/>
    <w:rsid w:val="738A36E1"/>
    <w:rsid w:val="738D5656"/>
    <w:rsid w:val="73912A81"/>
    <w:rsid w:val="73922C6D"/>
    <w:rsid w:val="73970334"/>
    <w:rsid w:val="739A5FC5"/>
    <w:rsid w:val="739B1EFF"/>
    <w:rsid w:val="739D16DC"/>
    <w:rsid w:val="73A16D22"/>
    <w:rsid w:val="73B001E3"/>
    <w:rsid w:val="73B1400F"/>
    <w:rsid w:val="73B4611E"/>
    <w:rsid w:val="73B7366A"/>
    <w:rsid w:val="73BA064C"/>
    <w:rsid w:val="73BB3C6E"/>
    <w:rsid w:val="73BC5F3C"/>
    <w:rsid w:val="73CB43D1"/>
    <w:rsid w:val="73CD7BA6"/>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22CE1"/>
    <w:rsid w:val="7490285F"/>
    <w:rsid w:val="74964674"/>
    <w:rsid w:val="749D5800"/>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87447"/>
    <w:rsid w:val="74FB509B"/>
    <w:rsid w:val="74FB6035"/>
    <w:rsid w:val="74FD680C"/>
    <w:rsid w:val="74FF07F1"/>
    <w:rsid w:val="7502618E"/>
    <w:rsid w:val="7507587E"/>
    <w:rsid w:val="750934A8"/>
    <w:rsid w:val="750A15E4"/>
    <w:rsid w:val="750C76FA"/>
    <w:rsid w:val="751975AF"/>
    <w:rsid w:val="751E29FC"/>
    <w:rsid w:val="752B3381"/>
    <w:rsid w:val="75304859"/>
    <w:rsid w:val="75325694"/>
    <w:rsid w:val="7534402F"/>
    <w:rsid w:val="75376E15"/>
    <w:rsid w:val="753B454F"/>
    <w:rsid w:val="753D6B7D"/>
    <w:rsid w:val="753D759A"/>
    <w:rsid w:val="75441B17"/>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67494"/>
    <w:rsid w:val="75BB549C"/>
    <w:rsid w:val="75BB5846"/>
    <w:rsid w:val="75C123A7"/>
    <w:rsid w:val="75C1550C"/>
    <w:rsid w:val="75C525B4"/>
    <w:rsid w:val="75C757CB"/>
    <w:rsid w:val="75CA4550"/>
    <w:rsid w:val="75CC74C8"/>
    <w:rsid w:val="75CD2584"/>
    <w:rsid w:val="75D1230F"/>
    <w:rsid w:val="75D357A7"/>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62161"/>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92C06"/>
    <w:rsid w:val="76BE7B18"/>
    <w:rsid w:val="76BF40F9"/>
    <w:rsid w:val="76C021E7"/>
    <w:rsid w:val="76C53533"/>
    <w:rsid w:val="76C72CA0"/>
    <w:rsid w:val="76CF6375"/>
    <w:rsid w:val="76D0242A"/>
    <w:rsid w:val="76D02C26"/>
    <w:rsid w:val="76D31F1A"/>
    <w:rsid w:val="76D63C26"/>
    <w:rsid w:val="76D804C6"/>
    <w:rsid w:val="76E36B6A"/>
    <w:rsid w:val="76ED0EF4"/>
    <w:rsid w:val="76EF7937"/>
    <w:rsid w:val="76F2295F"/>
    <w:rsid w:val="76F50A9F"/>
    <w:rsid w:val="76F54B72"/>
    <w:rsid w:val="76F7541E"/>
    <w:rsid w:val="76FA2A7D"/>
    <w:rsid w:val="76FC1359"/>
    <w:rsid w:val="76FD0D34"/>
    <w:rsid w:val="76FD2D1D"/>
    <w:rsid w:val="77043E82"/>
    <w:rsid w:val="77062DA9"/>
    <w:rsid w:val="770D756F"/>
    <w:rsid w:val="770F088C"/>
    <w:rsid w:val="771865D9"/>
    <w:rsid w:val="77187F65"/>
    <w:rsid w:val="771C46CE"/>
    <w:rsid w:val="77274014"/>
    <w:rsid w:val="77284F7D"/>
    <w:rsid w:val="7729766A"/>
    <w:rsid w:val="772B5ADA"/>
    <w:rsid w:val="772D35A6"/>
    <w:rsid w:val="772D3786"/>
    <w:rsid w:val="772E688F"/>
    <w:rsid w:val="77304C77"/>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318EC"/>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82A02"/>
    <w:rsid w:val="783A01F4"/>
    <w:rsid w:val="783B7CB2"/>
    <w:rsid w:val="784151EC"/>
    <w:rsid w:val="78451319"/>
    <w:rsid w:val="784563AF"/>
    <w:rsid w:val="78480067"/>
    <w:rsid w:val="7849196F"/>
    <w:rsid w:val="78496142"/>
    <w:rsid w:val="78591903"/>
    <w:rsid w:val="785B65FF"/>
    <w:rsid w:val="785D1993"/>
    <w:rsid w:val="785D73A1"/>
    <w:rsid w:val="785E356A"/>
    <w:rsid w:val="78620E7C"/>
    <w:rsid w:val="786B1CDE"/>
    <w:rsid w:val="787659AD"/>
    <w:rsid w:val="78793749"/>
    <w:rsid w:val="787F24BF"/>
    <w:rsid w:val="78811502"/>
    <w:rsid w:val="788446BE"/>
    <w:rsid w:val="78862765"/>
    <w:rsid w:val="7888219B"/>
    <w:rsid w:val="78883E95"/>
    <w:rsid w:val="78887070"/>
    <w:rsid w:val="788908C8"/>
    <w:rsid w:val="788D60F9"/>
    <w:rsid w:val="78942734"/>
    <w:rsid w:val="78945931"/>
    <w:rsid w:val="789871C8"/>
    <w:rsid w:val="78993306"/>
    <w:rsid w:val="789E6596"/>
    <w:rsid w:val="78A04E20"/>
    <w:rsid w:val="78A36BF5"/>
    <w:rsid w:val="78A551F0"/>
    <w:rsid w:val="78A561F3"/>
    <w:rsid w:val="78A75A46"/>
    <w:rsid w:val="78A953B7"/>
    <w:rsid w:val="78AB3452"/>
    <w:rsid w:val="78AF3631"/>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4E7636"/>
    <w:rsid w:val="79501475"/>
    <w:rsid w:val="79524043"/>
    <w:rsid w:val="79532E9E"/>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62785"/>
    <w:rsid w:val="79DF1EBA"/>
    <w:rsid w:val="79E07F61"/>
    <w:rsid w:val="79E12ED9"/>
    <w:rsid w:val="79E352FF"/>
    <w:rsid w:val="79E9023D"/>
    <w:rsid w:val="79ED6701"/>
    <w:rsid w:val="79EE7E8E"/>
    <w:rsid w:val="79F30A3A"/>
    <w:rsid w:val="79F62F10"/>
    <w:rsid w:val="79F75F2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07A80"/>
    <w:rsid w:val="7A711BBA"/>
    <w:rsid w:val="7A723F72"/>
    <w:rsid w:val="7A743D9C"/>
    <w:rsid w:val="7A7B2C10"/>
    <w:rsid w:val="7A7C5C51"/>
    <w:rsid w:val="7A7D4128"/>
    <w:rsid w:val="7A7E70A2"/>
    <w:rsid w:val="7A8075BA"/>
    <w:rsid w:val="7A820760"/>
    <w:rsid w:val="7A87742E"/>
    <w:rsid w:val="7A8C48BA"/>
    <w:rsid w:val="7A9123B7"/>
    <w:rsid w:val="7A9711EE"/>
    <w:rsid w:val="7A990923"/>
    <w:rsid w:val="7A9A1B33"/>
    <w:rsid w:val="7A9B74B6"/>
    <w:rsid w:val="7A9C3E5C"/>
    <w:rsid w:val="7A9D1CEF"/>
    <w:rsid w:val="7AA16CBD"/>
    <w:rsid w:val="7AA5277A"/>
    <w:rsid w:val="7AA6700D"/>
    <w:rsid w:val="7AA952CF"/>
    <w:rsid w:val="7AAE678B"/>
    <w:rsid w:val="7AB07C78"/>
    <w:rsid w:val="7AB514B2"/>
    <w:rsid w:val="7AB83F3A"/>
    <w:rsid w:val="7ACA29DF"/>
    <w:rsid w:val="7ACC115A"/>
    <w:rsid w:val="7ACD2D7F"/>
    <w:rsid w:val="7ACF0C4A"/>
    <w:rsid w:val="7AD27B42"/>
    <w:rsid w:val="7AD3781C"/>
    <w:rsid w:val="7AD53EC1"/>
    <w:rsid w:val="7AD62573"/>
    <w:rsid w:val="7AD83DBF"/>
    <w:rsid w:val="7AD84E14"/>
    <w:rsid w:val="7ADB474B"/>
    <w:rsid w:val="7ADB7F1A"/>
    <w:rsid w:val="7ADE0439"/>
    <w:rsid w:val="7AE55787"/>
    <w:rsid w:val="7AE833BC"/>
    <w:rsid w:val="7AEE7323"/>
    <w:rsid w:val="7AF91DAF"/>
    <w:rsid w:val="7AF9607E"/>
    <w:rsid w:val="7AFC4680"/>
    <w:rsid w:val="7B0072B4"/>
    <w:rsid w:val="7B0211AC"/>
    <w:rsid w:val="7B0C08EF"/>
    <w:rsid w:val="7B0E0FFA"/>
    <w:rsid w:val="7B18439F"/>
    <w:rsid w:val="7B18546A"/>
    <w:rsid w:val="7B1B467F"/>
    <w:rsid w:val="7B1E73DE"/>
    <w:rsid w:val="7B1F59AA"/>
    <w:rsid w:val="7B214978"/>
    <w:rsid w:val="7B220D7A"/>
    <w:rsid w:val="7B391012"/>
    <w:rsid w:val="7B394905"/>
    <w:rsid w:val="7B3E674E"/>
    <w:rsid w:val="7B46589E"/>
    <w:rsid w:val="7B471906"/>
    <w:rsid w:val="7B4A5781"/>
    <w:rsid w:val="7B4C03D4"/>
    <w:rsid w:val="7B4E09BF"/>
    <w:rsid w:val="7B4F6A66"/>
    <w:rsid w:val="7B546C0C"/>
    <w:rsid w:val="7B58479C"/>
    <w:rsid w:val="7B603C7C"/>
    <w:rsid w:val="7B6171E6"/>
    <w:rsid w:val="7B6452CE"/>
    <w:rsid w:val="7B65590F"/>
    <w:rsid w:val="7B696B9D"/>
    <w:rsid w:val="7B6E2AB1"/>
    <w:rsid w:val="7B6E3FBF"/>
    <w:rsid w:val="7B6E4E85"/>
    <w:rsid w:val="7B736B52"/>
    <w:rsid w:val="7B771CED"/>
    <w:rsid w:val="7B78100F"/>
    <w:rsid w:val="7B7C1A5E"/>
    <w:rsid w:val="7B841287"/>
    <w:rsid w:val="7B8D07A1"/>
    <w:rsid w:val="7B901B0B"/>
    <w:rsid w:val="7B9422CC"/>
    <w:rsid w:val="7B995F2D"/>
    <w:rsid w:val="7B9E7675"/>
    <w:rsid w:val="7BA0581E"/>
    <w:rsid w:val="7BA22D26"/>
    <w:rsid w:val="7BA43E85"/>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5F66"/>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47170"/>
    <w:rsid w:val="7C655448"/>
    <w:rsid w:val="7C6E7E2C"/>
    <w:rsid w:val="7C6F7FEF"/>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0608"/>
    <w:rsid w:val="7CB027DF"/>
    <w:rsid w:val="7CB2364E"/>
    <w:rsid w:val="7CB271E9"/>
    <w:rsid w:val="7CB62523"/>
    <w:rsid w:val="7CB7434D"/>
    <w:rsid w:val="7CBF0DEF"/>
    <w:rsid w:val="7CCA5583"/>
    <w:rsid w:val="7CCE6AED"/>
    <w:rsid w:val="7CCE6E72"/>
    <w:rsid w:val="7CCF1812"/>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A4476"/>
    <w:rsid w:val="7D0D06E5"/>
    <w:rsid w:val="7D124E1E"/>
    <w:rsid w:val="7D130509"/>
    <w:rsid w:val="7D133586"/>
    <w:rsid w:val="7D1946C0"/>
    <w:rsid w:val="7D1D7FE9"/>
    <w:rsid w:val="7D284642"/>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A4C5A"/>
    <w:rsid w:val="7D6B4608"/>
    <w:rsid w:val="7D6F06CE"/>
    <w:rsid w:val="7D7A555A"/>
    <w:rsid w:val="7D7F5298"/>
    <w:rsid w:val="7D80447E"/>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037AE"/>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623A"/>
    <w:rsid w:val="7E77755E"/>
    <w:rsid w:val="7E787AED"/>
    <w:rsid w:val="7E79060D"/>
    <w:rsid w:val="7E7E2B41"/>
    <w:rsid w:val="7E7F3943"/>
    <w:rsid w:val="7E8D3E75"/>
    <w:rsid w:val="7E9044A6"/>
    <w:rsid w:val="7E922E52"/>
    <w:rsid w:val="7E941F8F"/>
    <w:rsid w:val="7EA10518"/>
    <w:rsid w:val="7EA37537"/>
    <w:rsid w:val="7EA8533A"/>
    <w:rsid w:val="7EA87297"/>
    <w:rsid w:val="7EAD3051"/>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257ED"/>
    <w:rsid w:val="7F233D48"/>
    <w:rsid w:val="7F2350C1"/>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3429A"/>
    <w:rsid w:val="7F743650"/>
    <w:rsid w:val="7F7E49B6"/>
    <w:rsid w:val="7F8403DB"/>
    <w:rsid w:val="7F8660CD"/>
    <w:rsid w:val="7F8A2E2C"/>
    <w:rsid w:val="7F963419"/>
    <w:rsid w:val="7F98528E"/>
    <w:rsid w:val="7FA069EC"/>
    <w:rsid w:val="7FA426A6"/>
    <w:rsid w:val="7FAF2DF8"/>
    <w:rsid w:val="7FB351E6"/>
    <w:rsid w:val="7FB422D4"/>
    <w:rsid w:val="7FBC5447"/>
    <w:rsid w:val="7FC55D23"/>
    <w:rsid w:val="7FD277AE"/>
    <w:rsid w:val="7FDA2CD0"/>
    <w:rsid w:val="7FDB769F"/>
    <w:rsid w:val="7FDC2474"/>
    <w:rsid w:val="7FDF36DE"/>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634</Words>
  <Characters>3218</Characters>
  <Lines>49</Lines>
  <Paragraphs>13</Paragraphs>
  <TotalTime>0</TotalTime>
  <ScaleCrop>false</ScaleCrop>
  <LinksUpToDate>false</LinksUpToDate>
  <CharactersWithSpaces>3838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ZTE, Fei Xue</cp:lastModifiedBy>
  <dcterms:modified xsi:type="dcterms:W3CDTF">2026-01-30T15:24:36Z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3BDE9E914ABA4C55A19BEC1C1A63B628_13</vt:lpwstr>
  </property>
  <property fmtid="{D5CDD505-2E9C-101B-9397-08002B2CF9AE}" pid="4" name="KSOTemplateDocerSaveRecord">
    <vt:lpwstr>eyJoZGlkIjoiNTA2MDIzMjk0NzI5MmEzNWQ4YmNjZGZiMjgzNzc2MDMiLCJ1c2VySWQiOiIxMDQyMjkzMzc0In0=</vt:lpwstr>
  </property>
</Properties>
</file>